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33C" w:rsidRDefault="00F0133C">
      <w:pPr>
        <w:pStyle w:val="Standard"/>
        <w:widowControl/>
        <w:rPr>
          <w:rFonts w:ascii="標楷體" w:eastAsia="標楷體" w:hAnsi="標楷體"/>
          <w:b/>
          <w:sz w:val="36"/>
        </w:rPr>
      </w:pPr>
      <w:bookmarkStart w:id="0" w:name="_GoBack"/>
      <w:bookmarkEnd w:id="0"/>
    </w:p>
    <w:p w:rsidR="00F0133C" w:rsidRDefault="007A7395">
      <w:pPr>
        <w:pStyle w:val="Standard"/>
        <w:widowControl/>
        <w:snapToGrid w:val="0"/>
        <w:jc w:val="center"/>
      </w:pPr>
      <w:r>
        <w:rPr>
          <w:noProof/>
        </w:rPr>
        <w:drawing>
          <wp:inline distT="0" distB="0" distL="0" distR="0">
            <wp:extent cx="2724119" cy="656640"/>
            <wp:effectExtent l="0" t="0" r="0" b="0"/>
            <wp:docPr id="1" name="圖片 14" descr="link_tainan-gov-cu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2724119" cy="656640"/>
                    </a:xfrm>
                    <a:prstGeom prst="rect">
                      <a:avLst/>
                    </a:prstGeom>
                    <a:noFill/>
                    <a:ln>
                      <a:noFill/>
                      <a:prstDash/>
                    </a:ln>
                  </pic:spPr>
                </pic:pic>
              </a:graphicData>
            </a:graphic>
          </wp:inline>
        </w:drawing>
      </w:r>
    </w:p>
    <w:p w:rsidR="00F0133C" w:rsidRDefault="00F0133C">
      <w:pPr>
        <w:pStyle w:val="Standard"/>
        <w:widowControl/>
        <w:snapToGrid w:val="0"/>
        <w:jc w:val="center"/>
        <w:rPr>
          <w:rFonts w:ascii="標楷體" w:eastAsia="標楷體" w:hAnsi="標楷體"/>
          <w:b/>
          <w:sz w:val="36"/>
        </w:rPr>
      </w:pPr>
    </w:p>
    <w:p w:rsidR="00F0133C" w:rsidRDefault="007A7395">
      <w:pPr>
        <w:pStyle w:val="Standard"/>
        <w:widowControl/>
        <w:snapToGrid w:val="0"/>
        <w:jc w:val="center"/>
      </w:pPr>
      <w:r>
        <w:rPr>
          <w:noProof/>
        </w:rPr>
        <w:drawing>
          <wp:inline distT="0" distB="0" distL="0" distR="0">
            <wp:extent cx="5267159" cy="828719"/>
            <wp:effectExtent l="0" t="0" r="0" b="9481"/>
            <wp:docPr id="2" name="圖片 13" descr="C:\Users\user\Pictures\圖片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bright="-50000"/>
                      <a:alphaModFix/>
                    </a:blip>
                    <a:srcRect/>
                    <a:stretch>
                      <a:fillRect/>
                    </a:stretch>
                  </pic:blipFill>
                  <pic:spPr>
                    <a:xfrm>
                      <a:off x="0" y="0"/>
                      <a:ext cx="5267159" cy="828719"/>
                    </a:xfrm>
                    <a:prstGeom prst="rect">
                      <a:avLst/>
                    </a:prstGeom>
                    <a:noFill/>
                    <a:ln>
                      <a:noFill/>
                      <a:prstDash/>
                    </a:ln>
                  </pic:spPr>
                </pic:pic>
              </a:graphicData>
            </a:graphic>
          </wp:inline>
        </w:drawing>
      </w:r>
    </w:p>
    <w:p w:rsidR="00F0133C" w:rsidRDefault="007A7395">
      <w:pPr>
        <w:pStyle w:val="Standard"/>
        <w:widowControl/>
        <w:ind w:right="1204"/>
        <w:jc w:val="center"/>
      </w:pPr>
      <w:r>
        <w:rPr>
          <w:rFonts w:ascii="Senty Golden Bell 新蒂金钟体" w:eastAsia="Senty Golden Bell 新蒂金钟体" w:hAnsi="Senty Golden Bell 新蒂金钟体"/>
          <w:b/>
          <w:sz w:val="56"/>
        </w:rPr>
        <w:t xml:space="preserve">     </w:t>
      </w:r>
      <w:r>
        <w:rPr>
          <w:rFonts w:ascii="標楷體" w:eastAsia="標楷體" w:hAnsi="標楷體"/>
          <w:b/>
          <w:sz w:val="56"/>
        </w:rPr>
        <w:t>園</w:t>
      </w:r>
      <w:r>
        <w:rPr>
          <w:rFonts w:ascii="標楷體" w:eastAsia="標楷體" w:hAnsi="標楷體"/>
          <w:b/>
          <w:sz w:val="56"/>
        </w:rPr>
        <w:t xml:space="preserve"> </w:t>
      </w:r>
      <w:r>
        <w:rPr>
          <w:rFonts w:ascii="標楷體" w:eastAsia="標楷體" w:hAnsi="標楷體"/>
          <w:b/>
          <w:sz w:val="56"/>
        </w:rPr>
        <w:t>區</w:t>
      </w:r>
      <w:r>
        <w:rPr>
          <w:rFonts w:ascii="標楷體" w:eastAsia="標楷體" w:hAnsi="標楷體"/>
          <w:b/>
          <w:sz w:val="56"/>
        </w:rPr>
        <w:t xml:space="preserve"> </w:t>
      </w:r>
      <w:r>
        <w:rPr>
          <w:rFonts w:ascii="標楷體" w:eastAsia="標楷體" w:hAnsi="標楷體"/>
          <w:b/>
          <w:sz w:val="56"/>
        </w:rPr>
        <w:t>簡</w:t>
      </w:r>
      <w:r>
        <w:rPr>
          <w:rFonts w:ascii="標楷體" w:eastAsia="標楷體" w:hAnsi="標楷體"/>
          <w:b/>
          <w:sz w:val="56"/>
        </w:rPr>
        <w:t xml:space="preserve"> </w:t>
      </w:r>
      <w:r>
        <w:rPr>
          <w:rFonts w:ascii="標楷體" w:eastAsia="標楷體" w:hAnsi="標楷體"/>
          <w:b/>
          <w:sz w:val="56"/>
        </w:rPr>
        <w:t>介</w:t>
      </w:r>
    </w:p>
    <w:p w:rsidR="00F0133C" w:rsidRDefault="00F0133C">
      <w:pPr>
        <w:pStyle w:val="Standard"/>
        <w:widowControl/>
        <w:rPr>
          <w:rFonts w:ascii="標楷體" w:eastAsia="標楷體" w:hAnsi="標楷體"/>
          <w:b/>
          <w:sz w:val="36"/>
        </w:rPr>
      </w:pPr>
    </w:p>
    <w:p w:rsidR="00F0133C" w:rsidRDefault="00F0133C">
      <w:pPr>
        <w:pStyle w:val="Standard"/>
        <w:widowControl/>
        <w:rPr>
          <w:rFonts w:ascii="標楷體" w:eastAsia="標楷體" w:hAnsi="標楷體"/>
          <w:b/>
          <w:sz w:val="36"/>
        </w:rPr>
      </w:pPr>
    </w:p>
    <w:p w:rsidR="00F0133C" w:rsidRDefault="00F0133C">
      <w:pPr>
        <w:pStyle w:val="Standard"/>
        <w:widowControl/>
        <w:rPr>
          <w:rFonts w:ascii="標楷體" w:eastAsia="標楷體" w:hAnsi="標楷體"/>
          <w:b/>
          <w:sz w:val="36"/>
        </w:rPr>
      </w:pPr>
    </w:p>
    <w:tbl>
      <w:tblPr>
        <w:tblW w:w="7088" w:type="dxa"/>
        <w:tblInd w:w="704" w:type="dxa"/>
        <w:tblLayout w:type="fixed"/>
        <w:tblCellMar>
          <w:left w:w="10" w:type="dxa"/>
          <w:right w:w="10" w:type="dxa"/>
        </w:tblCellMar>
        <w:tblLook w:val="0000" w:firstRow="0" w:lastRow="0" w:firstColumn="0" w:lastColumn="0" w:noHBand="0" w:noVBand="0"/>
      </w:tblPr>
      <w:tblGrid>
        <w:gridCol w:w="7088"/>
      </w:tblGrid>
      <w:tr w:rsidR="00F0133C">
        <w:tblPrEx>
          <w:tblCellMar>
            <w:top w:w="0" w:type="dxa"/>
            <w:bottom w:w="0" w:type="dxa"/>
          </w:tblCellMar>
        </w:tblPrEx>
        <w:tc>
          <w:tcPr>
            <w:tcW w:w="7088" w:type="dxa"/>
            <w:tcBorders>
              <w:top w:val="single" w:sz="18" w:space="0" w:color="00000A"/>
              <w:left w:val="single" w:sz="18" w:space="0" w:color="00000A"/>
              <w:bottom w:val="single" w:sz="18" w:space="0" w:color="00000A"/>
              <w:right w:val="single" w:sz="18" w:space="0" w:color="00000A"/>
            </w:tcBorders>
            <w:tcMar>
              <w:top w:w="0" w:type="dxa"/>
              <w:left w:w="113" w:type="dxa"/>
              <w:bottom w:w="0" w:type="dxa"/>
              <w:right w:w="108" w:type="dxa"/>
            </w:tcMar>
          </w:tcPr>
          <w:p w:rsidR="00F0133C" w:rsidRDefault="00F0133C">
            <w:pPr>
              <w:pStyle w:val="Standard"/>
              <w:widowControl/>
              <w:snapToGrid w:val="0"/>
              <w:jc w:val="center"/>
              <w:rPr>
                <w:rFonts w:ascii="標楷體" w:eastAsia="標楷體" w:hAnsi="標楷體"/>
                <w:b/>
                <w:sz w:val="36"/>
              </w:rPr>
            </w:pPr>
          </w:p>
          <w:p w:rsidR="00F0133C" w:rsidRDefault="007A7395">
            <w:pPr>
              <w:pStyle w:val="Standard"/>
              <w:widowControl/>
              <w:snapToGrid w:val="0"/>
              <w:jc w:val="center"/>
            </w:pPr>
            <w:r>
              <w:rPr>
                <w:rFonts w:ascii="標楷體" w:eastAsia="標楷體" w:hAnsi="標楷體"/>
                <w:b/>
                <w:sz w:val="36"/>
              </w:rPr>
              <w:t>聯絡人</w:t>
            </w:r>
          </w:p>
          <w:p w:rsidR="00F0133C" w:rsidRDefault="007A7395">
            <w:pPr>
              <w:pStyle w:val="Standard"/>
              <w:widowControl/>
              <w:snapToGrid w:val="0"/>
              <w:jc w:val="center"/>
            </w:pPr>
            <w:r>
              <w:rPr>
                <w:rFonts w:ascii="標楷體" w:eastAsia="標楷體" w:hAnsi="標楷體"/>
                <w:b/>
                <w:sz w:val="36"/>
              </w:rPr>
              <w:t>臺南市政府文化局文化資源科一股</w:t>
            </w:r>
          </w:p>
          <w:p w:rsidR="00F0133C" w:rsidRDefault="007A7395">
            <w:pPr>
              <w:pStyle w:val="Standard"/>
              <w:widowControl/>
              <w:snapToGrid w:val="0"/>
              <w:jc w:val="center"/>
            </w:pPr>
            <w:r>
              <w:rPr>
                <w:rFonts w:ascii="標楷體" w:eastAsia="標楷體" w:hAnsi="標楷體"/>
                <w:b/>
                <w:sz w:val="36"/>
              </w:rPr>
              <w:t>陳佑菩</w:t>
            </w:r>
          </w:p>
          <w:p w:rsidR="00F0133C" w:rsidRDefault="00F0133C">
            <w:pPr>
              <w:pStyle w:val="Standard"/>
              <w:widowControl/>
              <w:jc w:val="center"/>
              <w:rPr>
                <w:rFonts w:ascii="標楷體" w:eastAsia="標楷體" w:hAnsi="標楷體"/>
                <w:sz w:val="28"/>
              </w:rPr>
            </w:pPr>
          </w:p>
          <w:p w:rsidR="00F0133C" w:rsidRDefault="007A7395">
            <w:pPr>
              <w:pStyle w:val="Standard"/>
              <w:widowControl/>
              <w:snapToGrid w:val="0"/>
              <w:jc w:val="center"/>
            </w:pPr>
            <w:r>
              <w:rPr>
                <w:rFonts w:ascii="標楷體" w:eastAsia="標楷體" w:hAnsi="標楷體"/>
                <w:sz w:val="36"/>
              </w:rPr>
              <w:t>TEL</w:t>
            </w:r>
            <w:r>
              <w:rPr>
                <w:rFonts w:ascii="標楷體" w:eastAsia="標楷體" w:hAnsi="標楷體"/>
                <w:sz w:val="36"/>
              </w:rPr>
              <w:t>：</w:t>
            </w:r>
            <w:r>
              <w:rPr>
                <w:rFonts w:ascii="標楷體" w:eastAsia="標楷體" w:hAnsi="標楷體"/>
                <w:sz w:val="36"/>
              </w:rPr>
              <w:t>(06)574-1025</w:t>
            </w:r>
          </w:p>
          <w:p w:rsidR="00F0133C" w:rsidRDefault="007A7395">
            <w:pPr>
              <w:pStyle w:val="Standard"/>
              <w:widowControl/>
              <w:snapToGrid w:val="0"/>
              <w:jc w:val="center"/>
            </w:pPr>
            <w:r>
              <w:rPr>
                <w:rFonts w:ascii="標楷體" w:eastAsia="標楷體" w:hAnsi="標楷體"/>
                <w:sz w:val="36"/>
              </w:rPr>
              <w:t>FAX</w:t>
            </w:r>
            <w:r>
              <w:rPr>
                <w:rFonts w:ascii="標楷體" w:eastAsia="標楷體" w:hAnsi="標楷體"/>
                <w:sz w:val="36"/>
              </w:rPr>
              <w:t>：</w:t>
            </w:r>
            <w:r>
              <w:rPr>
                <w:rFonts w:ascii="標楷體" w:eastAsia="標楷體" w:hAnsi="標楷體"/>
                <w:sz w:val="36"/>
              </w:rPr>
              <w:t>(06)574-1026</w:t>
            </w:r>
          </w:p>
          <w:p w:rsidR="00F0133C" w:rsidRDefault="007A7395">
            <w:pPr>
              <w:pStyle w:val="Standard"/>
              <w:widowControl/>
              <w:snapToGrid w:val="0"/>
              <w:jc w:val="center"/>
            </w:pPr>
            <w:r>
              <w:rPr>
                <w:rFonts w:ascii="標楷體" w:eastAsia="標楷體" w:hAnsi="標楷體"/>
                <w:sz w:val="36"/>
              </w:rPr>
              <w:t>ADD</w:t>
            </w:r>
            <w:r>
              <w:rPr>
                <w:rFonts w:ascii="標楷體" w:eastAsia="標楷體" w:hAnsi="標楷體"/>
                <w:sz w:val="36"/>
              </w:rPr>
              <w:t>：臺南市玉井區樹糖街</w:t>
            </w:r>
            <w:r>
              <w:rPr>
                <w:rFonts w:ascii="標楷體" w:eastAsia="標楷體" w:hAnsi="標楷體"/>
                <w:sz w:val="36"/>
              </w:rPr>
              <w:t>22</w:t>
            </w:r>
            <w:r>
              <w:rPr>
                <w:rFonts w:ascii="標楷體" w:eastAsia="標楷體" w:hAnsi="標楷體"/>
                <w:sz w:val="36"/>
              </w:rPr>
              <w:t>號</w:t>
            </w:r>
          </w:p>
          <w:p w:rsidR="00F0133C" w:rsidRDefault="007A7395">
            <w:pPr>
              <w:pStyle w:val="Standard"/>
              <w:widowControl/>
              <w:snapToGrid w:val="0"/>
              <w:jc w:val="center"/>
            </w:pPr>
            <w:r>
              <w:rPr>
                <w:rFonts w:ascii="標楷體" w:eastAsia="標楷體" w:hAnsi="標楷體"/>
                <w:sz w:val="36"/>
              </w:rPr>
              <w:t>E-MAIL</w:t>
            </w:r>
            <w:r>
              <w:rPr>
                <w:rFonts w:ascii="標楷體" w:eastAsia="標楷體" w:hAnsi="標楷體"/>
                <w:sz w:val="36"/>
              </w:rPr>
              <w:t>：</w:t>
            </w:r>
            <w:r>
              <w:rPr>
                <w:rFonts w:ascii="標楷體" w:eastAsia="標楷體" w:hAnsi="標楷體"/>
                <w:sz w:val="36"/>
              </w:rPr>
              <w:t>tofu505@mail.tainan.gov.tw</w:t>
            </w:r>
          </w:p>
          <w:p w:rsidR="00F0133C" w:rsidRDefault="00F0133C">
            <w:pPr>
              <w:pStyle w:val="Standard"/>
              <w:widowControl/>
              <w:snapToGrid w:val="0"/>
              <w:jc w:val="center"/>
              <w:rPr>
                <w:rFonts w:ascii="標楷體" w:eastAsia="標楷體" w:hAnsi="標楷體"/>
                <w:b/>
                <w:sz w:val="36"/>
              </w:rPr>
            </w:pPr>
          </w:p>
        </w:tc>
      </w:tr>
    </w:tbl>
    <w:p w:rsidR="00F0133C" w:rsidRDefault="007A7395">
      <w:pPr>
        <w:pStyle w:val="Standard"/>
        <w:widowControl/>
        <w:jc w:val="right"/>
      </w:pPr>
      <w:r>
        <w:rPr>
          <w:rFonts w:ascii="標楷體" w:eastAsia="標楷體" w:hAnsi="標楷體"/>
          <w:b/>
          <w:sz w:val="22"/>
        </w:rPr>
        <w:t>1050620</w:t>
      </w:r>
      <w:r>
        <w:rPr>
          <w:rFonts w:ascii="標楷體" w:eastAsia="標楷體" w:hAnsi="標楷體"/>
          <w:b/>
          <w:sz w:val="22"/>
        </w:rPr>
        <w:t>修訂</w:t>
      </w:r>
    </w:p>
    <w:p w:rsidR="00F0133C" w:rsidRDefault="00F0133C">
      <w:pPr>
        <w:pStyle w:val="Standard"/>
        <w:widowControl/>
        <w:rPr>
          <w:rFonts w:ascii="標楷體" w:eastAsia="標楷體" w:hAnsi="標楷體"/>
          <w:b/>
          <w:sz w:val="36"/>
        </w:rPr>
      </w:pPr>
    </w:p>
    <w:p w:rsidR="00F0133C" w:rsidRDefault="007A7395">
      <w:pPr>
        <w:pStyle w:val="Standard"/>
        <w:pageBreakBefore/>
        <w:snapToGrid w:val="0"/>
        <w:jc w:val="both"/>
      </w:pPr>
      <w:r>
        <w:rPr>
          <w:rFonts w:ascii="標楷體" w:eastAsia="標楷體" w:hAnsi="標楷體"/>
          <w:b/>
          <w:sz w:val="36"/>
        </w:rPr>
        <w:lastRenderedPageBreak/>
        <w:t>壹、關於事件</w:t>
      </w: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pPr>
      <w:r>
        <w:rPr>
          <w:rFonts w:ascii="標楷體" w:eastAsia="標楷體" w:hAnsi="標楷體"/>
          <w:b/>
          <w:sz w:val="32"/>
        </w:rPr>
        <w:t>一、事件始末</w:t>
      </w:r>
    </w:p>
    <w:p w:rsidR="00F0133C" w:rsidRDefault="007A7395">
      <w:pPr>
        <w:pStyle w:val="Standard"/>
        <w:snapToGrid w:val="0"/>
        <w:jc w:val="both"/>
      </w:pPr>
      <w:r>
        <w:rPr>
          <w:rFonts w:ascii="標楷體" w:eastAsia="標楷體" w:hAnsi="標楷體"/>
          <w:sz w:val="28"/>
        </w:rPr>
        <w:t xml:space="preserve">    </w:t>
      </w:r>
      <w:r>
        <w:rPr>
          <w:rFonts w:ascii="標楷體" w:eastAsia="標楷體" w:hAnsi="標楷體"/>
          <w:sz w:val="28"/>
        </w:rPr>
        <w:t>大正</w:t>
      </w:r>
      <w:r>
        <w:rPr>
          <w:rFonts w:ascii="標楷體" w:eastAsia="標楷體" w:hAnsi="標楷體"/>
          <w:sz w:val="28"/>
        </w:rPr>
        <w:t>4</w:t>
      </w:r>
      <w:r>
        <w:rPr>
          <w:rFonts w:ascii="標楷體" w:eastAsia="標楷體" w:hAnsi="標楷體"/>
          <w:sz w:val="28"/>
        </w:rPr>
        <w:t>年</w:t>
      </w:r>
      <w:r>
        <w:rPr>
          <w:rFonts w:ascii="標楷體" w:eastAsia="標楷體" w:hAnsi="標楷體"/>
          <w:sz w:val="28"/>
        </w:rPr>
        <w:t>(1915</w:t>
      </w:r>
      <w:r>
        <w:rPr>
          <w:rFonts w:ascii="標楷體" w:eastAsia="標楷體" w:hAnsi="標楷體"/>
          <w:sz w:val="28"/>
        </w:rPr>
        <w:t>年</w:t>
      </w:r>
      <w:r>
        <w:rPr>
          <w:rFonts w:ascii="標楷體" w:eastAsia="標楷體" w:hAnsi="標楷體"/>
          <w:sz w:val="28"/>
        </w:rPr>
        <w:t>)</w:t>
      </w:r>
      <w:r>
        <w:rPr>
          <w:rFonts w:ascii="標楷體" w:eastAsia="標楷體" w:hAnsi="標楷體"/>
          <w:sz w:val="28"/>
        </w:rPr>
        <w:t>，是日本治理臺灣殖民地邁向第</w:t>
      </w:r>
      <w:r>
        <w:rPr>
          <w:rFonts w:ascii="標楷體" w:eastAsia="標楷體" w:hAnsi="標楷體"/>
          <w:sz w:val="28"/>
        </w:rPr>
        <w:t>20</w:t>
      </w:r>
      <w:r>
        <w:rPr>
          <w:rFonts w:ascii="標楷體" w:eastAsia="標楷體" w:hAnsi="標楷體"/>
          <w:sz w:val="28"/>
        </w:rPr>
        <w:t>個年頭，在不公義的稅制、法制以及無所不管的警察「大人」體制下，積怨日深，於是余清芳等人以西來庵修廟名義籌募抗日基金，同年夏天噍吧哖地方爆發了日本統治臺灣以來規模最大的武裝抗日事件。</w:t>
      </w: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pPr>
      <w:r>
        <w:rPr>
          <w:rFonts w:ascii="標楷體" w:eastAsia="標楷體" w:hAnsi="標楷體"/>
          <w:sz w:val="28"/>
        </w:rPr>
        <w:t xml:space="preserve">    </w:t>
      </w:r>
      <w:r>
        <w:rPr>
          <w:rFonts w:ascii="標楷體" w:eastAsia="標楷體" w:hAnsi="標楷體"/>
          <w:sz w:val="28"/>
        </w:rPr>
        <w:t>有數百人在事件當中戰死，數千人罹難，因牽涉這次事件而遭受逮捕、判刑的人，遍布臺北、臺中、南投、嘉義、臺南、阿緱各廳，總共有</w:t>
      </w:r>
      <w:r>
        <w:rPr>
          <w:rFonts w:ascii="標楷體" w:eastAsia="標楷體" w:hAnsi="標楷體"/>
          <w:sz w:val="28"/>
        </w:rPr>
        <w:t>903</w:t>
      </w:r>
      <w:r>
        <w:rPr>
          <w:rFonts w:ascii="標楷體" w:eastAsia="標楷體" w:hAnsi="標楷體"/>
          <w:sz w:val="28"/>
        </w:rPr>
        <w:t>人被判處死刑，真正遭受到處刑者</w:t>
      </w:r>
      <w:r>
        <w:rPr>
          <w:rFonts w:ascii="標楷體" w:eastAsia="標楷體" w:hAnsi="標楷體"/>
          <w:sz w:val="28"/>
        </w:rPr>
        <w:t>132</w:t>
      </w:r>
      <w:r>
        <w:rPr>
          <w:rFonts w:ascii="標楷體" w:eastAsia="標楷體" w:hAnsi="標楷體"/>
          <w:sz w:val="28"/>
        </w:rPr>
        <w:t>人，</w:t>
      </w:r>
      <w:r>
        <w:rPr>
          <w:rFonts w:ascii="標楷體" w:eastAsia="標楷體" w:hAnsi="標楷體"/>
          <w:sz w:val="28"/>
        </w:rPr>
        <w:t>771</w:t>
      </w:r>
      <w:r>
        <w:rPr>
          <w:rFonts w:ascii="標楷體" w:eastAsia="標楷體" w:hAnsi="標楷體"/>
          <w:sz w:val="28"/>
        </w:rPr>
        <w:t>人改判無期徒刑，</w:t>
      </w:r>
      <w:r>
        <w:rPr>
          <w:rFonts w:ascii="標楷體" w:eastAsia="標楷體" w:hAnsi="標楷體"/>
          <w:sz w:val="28"/>
        </w:rPr>
        <w:t>465</w:t>
      </w:r>
      <w:r>
        <w:rPr>
          <w:rFonts w:ascii="標楷體" w:eastAsia="標楷體" w:hAnsi="標楷體"/>
          <w:sz w:val="28"/>
        </w:rPr>
        <w:t>人被判處有期徒刑。</w:t>
      </w:r>
    </w:p>
    <w:p w:rsidR="00F0133C" w:rsidRDefault="007A7395">
      <w:pPr>
        <w:pStyle w:val="Standard"/>
        <w:snapToGrid w:val="0"/>
        <w:jc w:val="both"/>
      </w:pPr>
      <w:r>
        <w:rPr>
          <w:rFonts w:ascii="標楷體" w:eastAsia="標楷體" w:hAnsi="標楷體"/>
          <w:sz w:val="28"/>
        </w:rPr>
        <w:t xml:space="preserve"> </w:t>
      </w:r>
      <w:r>
        <w:rPr>
          <w:rFonts w:ascii="標楷體" w:eastAsia="標楷體" w:hAnsi="標楷體"/>
          <w:sz w:val="28"/>
        </w:rPr>
        <w:t>這次歷史事件被稱為噍吧哖事件，也稱西來庵事件或余</w:t>
      </w:r>
      <w:r>
        <w:rPr>
          <w:rFonts w:ascii="標楷體" w:eastAsia="標楷體" w:hAnsi="標楷體"/>
          <w:sz w:val="28"/>
        </w:rPr>
        <w:t>清芳事件。</w:t>
      </w: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pPr>
      <w:r>
        <w:rPr>
          <w:rFonts w:ascii="標楷體" w:eastAsia="標楷體" w:hAnsi="標楷體"/>
          <w:b/>
          <w:sz w:val="32"/>
        </w:rPr>
        <w:t>二、名稱由來</w:t>
      </w:r>
    </w:p>
    <w:p w:rsidR="00F0133C" w:rsidRDefault="007A7395">
      <w:pPr>
        <w:pStyle w:val="Standard"/>
        <w:snapToGrid w:val="0"/>
        <w:jc w:val="both"/>
      </w:pPr>
      <w:r>
        <w:rPr>
          <w:rFonts w:ascii="標楷體" w:eastAsia="標楷體" w:hAnsi="標楷體"/>
          <w:sz w:val="28"/>
        </w:rPr>
        <w:t xml:space="preserve">    </w:t>
      </w:r>
      <w:r>
        <w:rPr>
          <w:rFonts w:ascii="標楷體" w:eastAsia="標楷體" w:hAnsi="標楷體"/>
          <w:sz w:val="28"/>
        </w:rPr>
        <w:t>此一事件在臺灣歷史學界有人稱為「西來庵事件」，這是以策劃地點來命名，而在臺灣總督府官方的文書記錄上，亦稱為「西來庵事件」；有人稱為「余清芳事件」，這是以主要領導人來命名；不過有更多的學界與民間人士，稱它為「噍吧哖事件」，因為主要戰役地點在噍吧哖（今臺南市玉井區）虎頭山一帶。</w:t>
      </w: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pPr>
      <w:r>
        <w:rPr>
          <w:rFonts w:ascii="標楷體" w:eastAsia="標楷體" w:hAnsi="標楷體"/>
          <w:b/>
          <w:sz w:val="36"/>
        </w:rPr>
        <w:t>貳、關於園區</w:t>
      </w: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pPr>
      <w:r>
        <w:rPr>
          <w:rFonts w:ascii="標楷體" w:eastAsia="標楷體" w:hAnsi="標楷體"/>
          <w:b/>
          <w:sz w:val="32"/>
        </w:rPr>
        <w:t>一、營運方向</w:t>
      </w:r>
    </w:p>
    <w:p w:rsidR="00F0133C" w:rsidRDefault="007A7395">
      <w:pPr>
        <w:pStyle w:val="Standard"/>
        <w:snapToGrid w:val="0"/>
        <w:jc w:val="both"/>
      </w:pPr>
      <w:r>
        <w:rPr>
          <w:rFonts w:ascii="標楷體" w:eastAsia="標楷體" w:hAnsi="標楷體"/>
          <w:sz w:val="28"/>
        </w:rPr>
        <w:t xml:space="preserve">    </w:t>
      </w:r>
      <w:r>
        <w:rPr>
          <w:rFonts w:ascii="標楷體" w:eastAsia="標楷體" w:hAnsi="標楷體"/>
          <w:sz w:val="28"/>
        </w:rPr>
        <w:t>2015</w:t>
      </w:r>
      <w:r>
        <w:rPr>
          <w:rFonts w:ascii="標楷體" w:eastAsia="標楷體" w:hAnsi="標楷體"/>
          <w:sz w:val="28"/>
        </w:rPr>
        <w:t>年適逢噍吧哖事件一百週年，臺南市政府文化局原址整修玉井糖廠招待所等建物，規劃成「噍吧哖事件紀念園區」，有四項特別的意義：第一是追悼在噍吧哖事件中犧牲的義士英靈；第二是將其歷史完整公開，讓世人了解噍吧哖事件的歷史意義；第三乃是市府對於山區發展的注重；最後則為玉井的各建設未來將持續進行。</w:t>
      </w: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pPr>
      <w:r>
        <w:rPr>
          <w:noProof/>
        </w:rPr>
        <w:drawing>
          <wp:anchor distT="0" distB="0" distL="114300" distR="114300" simplePos="0" relativeHeight="4" behindDoc="0" locked="0" layoutInCell="1" allowOverlap="1">
            <wp:simplePos x="0" y="0"/>
            <wp:positionH relativeFrom="column">
              <wp:posOffset>3525479</wp:posOffset>
            </wp:positionH>
            <wp:positionV relativeFrom="paragraph">
              <wp:posOffset>2520</wp:posOffset>
            </wp:positionV>
            <wp:extent cx="1722240" cy="1284120"/>
            <wp:effectExtent l="0" t="0" r="30360" b="30330"/>
            <wp:wrapSquare wrapText="bothSides"/>
            <wp:docPr id="3" name="圖片 3" descr="C:\Users\user\Desktop\20160618_76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bright="-50000"/>
                      <a:alphaModFix/>
                    </a:blip>
                    <a:srcRect/>
                    <a:stretch>
                      <a:fillRect/>
                    </a:stretch>
                  </pic:blipFill>
                  <pic:spPr>
                    <a:xfrm>
                      <a:off x="0" y="0"/>
                      <a:ext cx="1722240" cy="1284120"/>
                    </a:xfrm>
                    <a:prstGeom prst="rect">
                      <a:avLst/>
                    </a:prstGeom>
                    <a:noFill/>
                    <a:ln>
                      <a:noFill/>
                    </a:ln>
                    <a:effectLst>
                      <a:outerShdw dist="37675" dir="2700000" algn="tl">
                        <a:srgbClr val="000000">
                          <a:alpha val="40000"/>
                        </a:srgbClr>
                      </a:outerShdw>
                    </a:effectLst>
                  </pic:spPr>
                </pic:pic>
              </a:graphicData>
            </a:graphic>
          </wp:anchor>
        </w:drawing>
      </w:r>
      <w:r>
        <w:rPr>
          <w:rFonts w:ascii="標楷體" w:eastAsia="標楷體" w:hAnsi="標楷體"/>
          <w:sz w:val="28"/>
        </w:rPr>
        <w:t xml:space="preserve">   </w:t>
      </w:r>
      <w:r>
        <w:rPr>
          <w:rFonts w:ascii="標楷體" w:eastAsia="標楷體" w:hAnsi="標楷體"/>
          <w:sz w:val="28"/>
        </w:rPr>
        <w:t>其中舊有福利社成為「物產館暨旅遊服務中心」，為兼具歷史緬懷、文化觀光、產業交流、旅遊資訊等多功能之地方館舍。觀光客來到玉井，除了可品嚐芒果的甜蜜滋味外，亦能透過噍吧哖紀念園區內的人文史蹟，瞭解在地的歷史風情。</w:t>
      </w:r>
    </w:p>
    <w:p w:rsidR="00F0133C" w:rsidRDefault="007A7395">
      <w:pPr>
        <w:pStyle w:val="Standard"/>
        <w:snapToGrid w:val="0"/>
        <w:jc w:val="both"/>
      </w:pPr>
      <w:r>
        <w:rPr>
          <w:rFonts w:ascii="標楷體" w:eastAsia="標楷體" w:hAnsi="標楷體"/>
          <w:b/>
          <w:sz w:val="32"/>
        </w:rPr>
        <w:t>二、園區環境</w:t>
      </w:r>
    </w:p>
    <w:p w:rsidR="00F0133C" w:rsidRDefault="007A7395">
      <w:pPr>
        <w:pStyle w:val="Standard"/>
        <w:snapToGrid w:val="0"/>
        <w:jc w:val="both"/>
      </w:pPr>
      <w:r>
        <w:rPr>
          <w:rFonts w:ascii="標楷體" w:eastAsia="標楷體" w:hAnsi="標楷體"/>
          <w:sz w:val="28"/>
        </w:rPr>
        <w:lastRenderedPageBreak/>
        <w:t>(1)</w:t>
      </w:r>
      <w:r>
        <w:rPr>
          <w:rFonts w:ascii="標楷體" w:eastAsia="標楷體" w:hAnsi="標楷體"/>
          <w:sz w:val="28"/>
        </w:rPr>
        <w:t>常設展館</w:t>
      </w:r>
    </w:p>
    <w:p w:rsidR="00F0133C" w:rsidRDefault="007A7395">
      <w:pPr>
        <w:pStyle w:val="Standard"/>
        <w:snapToGrid w:val="0"/>
        <w:jc w:val="both"/>
      </w:pPr>
      <w:r>
        <w:rPr>
          <w:rFonts w:ascii="標楷體" w:eastAsia="標楷體" w:hAnsi="標楷體"/>
          <w:sz w:val="28"/>
        </w:rPr>
        <w:t xml:space="preserve">    </w:t>
      </w:r>
      <w:r>
        <w:rPr>
          <w:rFonts w:ascii="標楷體" w:eastAsia="標楷體" w:hAnsi="標楷體"/>
          <w:sz w:val="28"/>
        </w:rPr>
        <w:t>園區內常設展館主要展示噍吧哖事件相關的文物及史料，並設置影音導覽設備及觀賞專區，讓民眾能完整了解事件發生的始末。</w:t>
      </w:r>
    </w:p>
    <w:p w:rsidR="00F0133C" w:rsidRDefault="007A7395">
      <w:pPr>
        <w:pStyle w:val="Standard"/>
        <w:snapToGrid w:val="0"/>
        <w:jc w:val="center"/>
      </w:pPr>
      <w:r>
        <w:rPr>
          <w:noProof/>
        </w:rPr>
        <w:drawing>
          <wp:inline distT="0" distB="0" distL="0" distR="0">
            <wp:extent cx="2357280" cy="1764360"/>
            <wp:effectExtent l="0" t="0" r="43020" b="45390"/>
            <wp:docPr id="4"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bright="-50000"/>
                      <a:alphaModFix/>
                    </a:blip>
                    <a:srcRect/>
                    <a:stretch>
                      <a:fillRect/>
                    </a:stretch>
                  </pic:blipFill>
                  <pic:spPr>
                    <a:xfrm>
                      <a:off x="0" y="0"/>
                      <a:ext cx="2357280" cy="1764360"/>
                    </a:xfrm>
                    <a:prstGeom prst="rect">
                      <a:avLst/>
                    </a:prstGeom>
                    <a:noFill/>
                    <a:ln>
                      <a:noFill/>
                    </a:ln>
                    <a:effectLst>
                      <a:outerShdw dist="37675" dir="2700000" algn="tl">
                        <a:srgbClr val="000000">
                          <a:alpha val="40000"/>
                        </a:srgbClr>
                      </a:outerShdw>
                    </a:effectLst>
                  </pic:spPr>
                </pic:pic>
              </a:graphicData>
            </a:graphic>
          </wp:inline>
        </w:drawing>
      </w:r>
      <w:r>
        <w:rPr>
          <w:rFonts w:ascii="標楷體" w:eastAsia="標楷體" w:hAnsi="標楷體"/>
          <w:noProof/>
          <w:sz w:val="32"/>
        </w:rPr>
        <w:drawing>
          <wp:inline distT="0" distB="0" distL="0" distR="0">
            <wp:extent cx="2355480" cy="1764360"/>
            <wp:effectExtent l="0" t="0" r="44820" b="45390"/>
            <wp:docPr id="5"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50000"/>
                      <a:alphaModFix/>
                    </a:blip>
                    <a:srcRect/>
                    <a:stretch>
                      <a:fillRect/>
                    </a:stretch>
                  </pic:blipFill>
                  <pic:spPr>
                    <a:xfrm>
                      <a:off x="0" y="0"/>
                      <a:ext cx="2355480" cy="1764360"/>
                    </a:xfrm>
                    <a:prstGeom prst="rect">
                      <a:avLst/>
                    </a:prstGeom>
                    <a:noFill/>
                    <a:ln>
                      <a:noFill/>
                    </a:ln>
                    <a:effectLst>
                      <a:outerShdw dist="37675" dir="2700000" algn="tl">
                        <a:srgbClr val="000000">
                          <a:alpha val="40000"/>
                        </a:srgbClr>
                      </a:outerShdw>
                    </a:effectLst>
                  </pic:spPr>
                </pic:pic>
              </a:graphicData>
            </a:graphic>
          </wp:inline>
        </w:drawing>
      </w:r>
    </w:p>
    <w:p w:rsidR="00F0133C" w:rsidRDefault="00F0133C">
      <w:pPr>
        <w:pStyle w:val="Standard"/>
        <w:snapToGrid w:val="0"/>
        <w:jc w:val="both"/>
        <w:rPr>
          <w:rFonts w:ascii="標楷體" w:eastAsia="標楷體" w:hAnsi="標楷體"/>
          <w:sz w:val="32"/>
        </w:rPr>
      </w:pPr>
    </w:p>
    <w:p w:rsidR="00F0133C" w:rsidRDefault="007A7395">
      <w:pPr>
        <w:pStyle w:val="Standard"/>
        <w:snapToGrid w:val="0"/>
        <w:jc w:val="both"/>
      </w:pPr>
      <w:r>
        <w:rPr>
          <w:rFonts w:ascii="標楷體" w:eastAsia="標楷體" w:hAnsi="標楷體"/>
          <w:sz w:val="28"/>
        </w:rPr>
        <w:t>(2)</w:t>
      </w:r>
      <w:r>
        <w:rPr>
          <w:rFonts w:ascii="標楷體" w:eastAsia="標楷體" w:hAnsi="標楷體"/>
          <w:sz w:val="28"/>
        </w:rPr>
        <w:t>玉井史料館</w:t>
      </w:r>
    </w:p>
    <w:p w:rsidR="00F0133C" w:rsidRDefault="007A7395">
      <w:pPr>
        <w:pStyle w:val="Standard"/>
        <w:snapToGrid w:val="0"/>
        <w:jc w:val="both"/>
      </w:pPr>
      <w:r>
        <w:rPr>
          <w:rFonts w:ascii="標楷體" w:eastAsia="標楷體" w:hAnsi="標楷體"/>
          <w:sz w:val="28"/>
          <w:szCs w:val="28"/>
        </w:rPr>
        <w:t xml:space="preserve">    </w:t>
      </w:r>
      <w:r>
        <w:rPr>
          <w:rFonts w:ascii="標楷體" w:eastAsia="標楷體" w:hAnsi="標楷體"/>
          <w:sz w:val="28"/>
          <w:szCs w:val="28"/>
        </w:rPr>
        <w:t>園區內玉井史料館主要展示地方發展歷史及相關題材，讓參觀民眾更為了解當地的人文風情。目前館內正展出「芒果故鄉的棒球熱</w:t>
      </w:r>
      <w:r>
        <w:rPr>
          <w:rFonts w:ascii="標楷體" w:eastAsia="標楷體" w:hAnsi="標楷體"/>
          <w:sz w:val="28"/>
          <w:szCs w:val="28"/>
        </w:rPr>
        <w:t>─</w:t>
      </w:r>
      <w:r>
        <w:rPr>
          <w:rFonts w:ascii="標楷體" w:eastAsia="標楷體" w:hAnsi="標楷體"/>
          <w:sz w:val="28"/>
          <w:szCs w:val="28"/>
        </w:rPr>
        <w:t>玉光隊的輝煌舊事」及「玉井糖廠介紹」之展覽內容。</w:t>
      </w:r>
    </w:p>
    <w:p w:rsidR="00F0133C" w:rsidRDefault="007A7395">
      <w:pPr>
        <w:pStyle w:val="Standard"/>
        <w:snapToGrid w:val="0"/>
        <w:jc w:val="center"/>
      </w:pPr>
      <w:r>
        <w:rPr>
          <w:noProof/>
        </w:rPr>
        <w:drawing>
          <wp:inline distT="0" distB="0" distL="0" distR="0">
            <wp:extent cx="2354400" cy="1764360"/>
            <wp:effectExtent l="0" t="0" r="45900" b="45390"/>
            <wp:docPr id="6"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50000"/>
                      <a:alphaModFix/>
                    </a:blip>
                    <a:srcRect/>
                    <a:stretch>
                      <a:fillRect/>
                    </a:stretch>
                  </pic:blipFill>
                  <pic:spPr>
                    <a:xfrm>
                      <a:off x="0" y="0"/>
                      <a:ext cx="2354400" cy="1764360"/>
                    </a:xfrm>
                    <a:prstGeom prst="rect">
                      <a:avLst/>
                    </a:prstGeom>
                    <a:noFill/>
                    <a:ln>
                      <a:noFill/>
                    </a:ln>
                    <a:effectLst>
                      <a:outerShdw dist="37675" dir="2700000" algn="tl">
                        <a:srgbClr val="000000">
                          <a:alpha val="40000"/>
                        </a:srgbClr>
                      </a:outerShdw>
                    </a:effectLst>
                  </pic:spPr>
                </pic:pic>
              </a:graphicData>
            </a:graphic>
          </wp:inline>
        </w:drawing>
      </w:r>
      <w:r>
        <w:rPr>
          <w:rFonts w:ascii="標楷體" w:eastAsia="標楷體" w:hAnsi="標楷體"/>
          <w:noProof/>
          <w:sz w:val="28"/>
          <w:szCs w:val="28"/>
        </w:rPr>
        <w:drawing>
          <wp:inline distT="0" distB="0" distL="0" distR="0">
            <wp:extent cx="2354400" cy="1764360"/>
            <wp:effectExtent l="0" t="0" r="45900" b="45390"/>
            <wp:docPr id="7"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bright="-50000"/>
                      <a:alphaModFix/>
                    </a:blip>
                    <a:srcRect/>
                    <a:stretch>
                      <a:fillRect/>
                    </a:stretch>
                  </pic:blipFill>
                  <pic:spPr>
                    <a:xfrm>
                      <a:off x="0" y="0"/>
                      <a:ext cx="2354400" cy="1764360"/>
                    </a:xfrm>
                    <a:prstGeom prst="rect">
                      <a:avLst/>
                    </a:prstGeom>
                    <a:noFill/>
                    <a:ln>
                      <a:noFill/>
                    </a:ln>
                    <a:effectLst>
                      <a:outerShdw dist="37675" dir="2700000" algn="tl">
                        <a:srgbClr val="000000">
                          <a:alpha val="40000"/>
                        </a:srgbClr>
                      </a:outerShdw>
                    </a:effectLst>
                  </pic:spPr>
                </pic:pic>
              </a:graphicData>
            </a:graphic>
          </wp:inline>
        </w:drawing>
      </w:r>
    </w:p>
    <w:p w:rsidR="00F0133C" w:rsidRDefault="00F0133C">
      <w:pPr>
        <w:pStyle w:val="Standard"/>
        <w:snapToGrid w:val="0"/>
        <w:jc w:val="both"/>
        <w:rPr>
          <w:rFonts w:ascii="標楷體" w:eastAsia="標楷體" w:hAnsi="標楷體"/>
          <w:sz w:val="28"/>
          <w:szCs w:val="28"/>
        </w:rPr>
      </w:pPr>
    </w:p>
    <w:p w:rsidR="00F0133C" w:rsidRDefault="007A7395">
      <w:pPr>
        <w:pStyle w:val="Standard"/>
        <w:snapToGrid w:val="0"/>
        <w:jc w:val="both"/>
      </w:pPr>
      <w:r>
        <w:rPr>
          <w:rFonts w:ascii="標楷體" w:eastAsia="標楷體" w:hAnsi="標楷體"/>
          <w:sz w:val="28"/>
        </w:rPr>
        <w:t>(3)</w:t>
      </w:r>
      <w:r>
        <w:rPr>
          <w:rFonts w:ascii="標楷體" w:eastAsia="標楷體" w:hAnsi="標楷體"/>
          <w:sz w:val="28"/>
        </w:rPr>
        <w:t>多功能室</w:t>
      </w:r>
    </w:p>
    <w:p w:rsidR="00F0133C" w:rsidRDefault="007A7395">
      <w:pPr>
        <w:pStyle w:val="Standard"/>
        <w:snapToGrid w:val="0"/>
        <w:jc w:val="both"/>
      </w:pPr>
      <w:r>
        <w:rPr>
          <w:rFonts w:ascii="標楷體" w:eastAsia="標楷體" w:hAnsi="標楷體"/>
          <w:sz w:val="28"/>
        </w:rPr>
        <w:t xml:space="preserve">    </w:t>
      </w:r>
      <w:r>
        <w:rPr>
          <w:rFonts w:ascii="標楷體" w:eastAsia="標楷體" w:hAnsi="標楷體"/>
          <w:sz w:val="28"/>
        </w:rPr>
        <w:t>園區內多功能是主要作為展覽、講座及各項小型活動使用，並設有影音觀賞專區，而噍吧哖事件相關出版品也典藏於此。目前館內正展出「噍吧</w:t>
      </w:r>
      <w:r>
        <w:rPr>
          <w:rFonts w:ascii="標楷體" w:eastAsia="標楷體" w:hAnsi="標楷體"/>
          <w:sz w:val="28"/>
        </w:rPr>
        <w:t>哖事件歷史場景回顧」之展覽內容。</w:t>
      </w:r>
    </w:p>
    <w:p w:rsidR="00F0133C" w:rsidRDefault="007A7395">
      <w:pPr>
        <w:pStyle w:val="Standard"/>
        <w:snapToGrid w:val="0"/>
        <w:jc w:val="center"/>
      </w:pPr>
      <w:r>
        <w:rPr>
          <w:noProof/>
        </w:rPr>
        <w:drawing>
          <wp:inline distT="0" distB="0" distL="0" distR="0">
            <wp:extent cx="2354400" cy="1764360"/>
            <wp:effectExtent l="0" t="0" r="45900" b="45390"/>
            <wp:docPr id="8" name="圖片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bright="-50000"/>
                      <a:alphaModFix/>
                    </a:blip>
                    <a:srcRect/>
                    <a:stretch>
                      <a:fillRect/>
                    </a:stretch>
                  </pic:blipFill>
                  <pic:spPr>
                    <a:xfrm>
                      <a:off x="0" y="0"/>
                      <a:ext cx="2354400" cy="1764360"/>
                    </a:xfrm>
                    <a:prstGeom prst="rect">
                      <a:avLst/>
                    </a:prstGeom>
                    <a:noFill/>
                    <a:ln>
                      <a:noFill/>
                    </a:ln>
                    <a:effectLst>
                      <a:outerShdw dist="37675" dir="2700000" algn="tl">
                        <a:srgbClr val="000000">
                          <a:alpha val="40000"/>
                        </a:srgbClr>
                      </a:outerShdw>
                    </a:effectLst>
                  </pic:spPr>
                </pic:pic>
              </a:graphicData>
            </a:graphic>
          </wp:inline>
        </w:drawing>
      </w:r>
      <w:r>
        <w:rPr>
          <w:rFonts w:ascii="標楷體" w:eastAsia="標楷體" w:hAnsi="標楷體"/>
          <w:noProof/>
          <w:sz w:val="28"/>
        </w:rPr>
        <w:drawing>
          <wp:inline distT="0" distB="0" distL="0" distR="0">
            <wp:extent cx="2354400" cy="1764360"/>
            <wp:effectExtent l="0" t="0" r="45900" b="45390"/>
            <wp:docPr id="9" name="圖片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2354400" cy="1764360"/>
                    </a:xfrm>
                    <a:prstGeom prst="rect">
                      <a:avLst/>
                    </a:prstGeom>
                    <a:noFill/>
                    <a:ln>
                      <a:noFill/>
                    </a:ln>
                    <a:effectLst>
                      <a:outerShdw dist="37675" dir="2700000" algn="tl">
                        <a:srgbClr val="000000">
                          <a:alpha val="40000"/>
                        </a:srgbClr>
                      </a:outerShdw>
                    </a:effectLst>
                  </pic:spPr>
                </pic:pic>
              </a:graphicData>
            </a:graphic>
          </wp:inline>
        </w:drawing>
      </w:r>
    </w:p>
    <w:p w:rsidR="00F0133C" w:rsidRDefault="007A7395">
      <w:pPr>
        <w:pStyle w:val="Standard"/>
        <w:snapToGrid w:val="0"/>
        <w:jc w:val="both"/>
      </w:pPr>
      <w:r>
        <w:rPr>
          <w:rFonts w:ascii="標楷體" w:eastAsia="標楷體" w:hAnsi="標楷體"/>
          <w:sz w:val="28"/>
        </w:rPr>
        <w:t>(4)</w:t>
      </w:r>
      <w:r>
        <w:rPr>
          <w:rFonts w:ascii="標楷體" w:eastAsia="標楷體" w:hAnsi="標楷體"/>
          <w:sz w:val="28"/>
        </w:rPr>
        <w:t>靜默之聲</w:t>
      </w:r>
    </w:p>
    <w:p w:rsidR="00F0133C" w:rsidRDefault="007A7395">
      <w:pPr>
        <w:pStyle w:val="Standard"/>
        <w:snapToGrid w:val="0"/>
        <w:jc w:val="both"/>
      </w:pPr>
      <w:r>
        <w:rPr>
          <w:noProof/>
        </w:rPr>
        <w:lastRenderedPageBreak/>
        <w:drawing>
          <wp:anchor distT="0" distB="0" distL="114300" distR="114300" simplePos="0" relativeHeight="251658240" behindDoc="0" locked="0" layoutInCell="1" allowOverlap="1">
            <wp:simplePos x="0" y="0"/>
            <wp:positionH relativeFrom="column">
              <wp:posOffset>3181320</wp:posOffset>
            </wp:positionH>
            <wp:positionV relativeFrom="paragraph">
              <wp:posOffset>64080</wp:posOffset>
            </wp:positionV>
            <wp:extent cx="2400479" cy="1800360"/>
            <wp:effectExtent l="0" t="0" r="0" b="9390"/>
            <wp:wrapSquare wrapText="bothSides"/>
            <wp:docPr id="10" name="圖片 9" descr="F:\DCIM\101MSDCF\DSC0349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bright="-50000"/>
                      <a:alphaModFix/>
                    </a:blip>
                    <a:srcRect/>
                    <a:stretch>
                      <a:fillRect/>
                    </a:stretch>
                  </pic:blipFill>
                  <pic:spPr>
                    <a:xfrm>
                      <a:off x="0" y="0"/>
                      <a:ext cx="2400479" cy="1800360"/>
                    </a:xfrm>
                    <a:prstGeom prst="rect">
                      <a:avLst/>
                    </a:prstGeom>
                    <a:noFill/>
                    <a:ln>
                      <a:noFill/>
                      <a:prstDash/>
                    </a:ln>
                  </pic:spPr>
                </pic:pic>
              </a:graphicData>
            </a:graphic>
          </wp:anchor>
        </w:drawing>
      </w:r>
      <w:r>
        <w:rPr>
          <w:rFonts w:ascii="標楷體" w:eastAsia="標楷體" w:hAnsi="標楷體"/>
          <w:sz w:val="28"/>
        </w:rPr>
        <w:t xml:space="preserve">   </w:t>
      </w:r>
      <w:r>
        <w:rPr>
          <w:rFonts w:ascii="標楷體" w:eastAsia="標楷體" w:hAnsi="標楷體"/>
          <w:sz w:val="28"/>
        </w:rPr>
        <w:t>園區紀念性的公共藝術「靜默之聲」以「靜默的地景、無言的陳述」為創作主軸，是長約</w:t>
      </w:r>
      <w:r>
        <w:rPr>
          <w:rFonts w:ascii="標楷體" w:eastAsia="標楷體" w:hAnsi="標楷體"/>
          <w:sz w:val="28"/>
        </w:rPr>
        <w:t>100</w:t>
      </w:r>
      <w:r>
        <w:rPr>
          <w:rFonts w:ascii="標楷體" w:eastAsia="標楷體" w:hAnsi="標楷體"/>
          <w:sz w:val="28"/>
        </w:rPr>
        <w:t>公尺、最高處約</w:t>
      </w:r>
      <w:r>
        <w:rPr>
          <w:rFonts w:ascii="標楷體" w:eastAsia="標楷體" w:hAnsi="標楷體"/>
          <w:sz w:val="28"/>
        </w:rPr>
        <w:t>3</w:t>
      </w:r>
      <w:r>
        <w:rPr>
          <w:rFonts w:ascii="標楷體" w:eastAsia="標楷體" w:hAnsi="標楷體"/>
          <w:sz w:val="28"/>
        </w:rPr>
        <w:t>公尺的鋼構雕塑，西側鋼牆上鑲嵌著</w:t>
      </w:r>
      <w:r>
        <w:rPr>
          <w:rFonts w:ascii="標楷體" w:eastAsia="標楷體" w:hAnsi="標楷體"/>
          <w:sz w:val="28"/>
        </w:rPr>
        <w:t>2,833</w:t>
      </w:r>
      <w:r>
        <w:rPr>
          <w:rFonts w:ascii="標楷體" w:eastAsia="標楷體" w:hAnsi="標楷體"/>
          <w:sz w:val="28"/>
        </w:rPr>
        <w:t>塊清水磚，象徵著</w:t>
      </w:r>
      <w:r>
        <w:rPr>
          <w:rFonts w:ascii="標楷體" w:eastAsia="標楷體" w:hAnsi="標楷體"/>
          <w:sz w:val="28"/>
        </w:rPr>
        <w:t>2,833</w:t>
      </w:r>
      <w:r>
        <w:rPr>
          <w:rFonts w:ascii="標楷體" w:eastAsia="標楷體" w:hAnsi="標楷體"/>
          <w:sz w:val="28"/>
        </w:rPr>
        <w:t>位可考的受難者。「靜默之聲」作品以流暢簡潔的鋼構質感，呼應「紀念性」與「歷史書寫」的議題，營造出莊嚴且具「場所精神」的環境景觀。</w:t>
      </w:r>
    </w:p>
    <w:p w:rsidR="00F0133C" w:rsidRDefault="00F0133C">
      <w:pPr>
        <w:pStyle w:val="Standard"/>
        <w:snapToGrid w:val="0"/>
        <w:jc w:val="both"/>
        <w:rPr>
          <w:rFonts w:ascii="標楷體" w:eastAsia="標楷體" w:hAnsi="標楷體"/>
          <w:sz w:val="32"/>
        </w:rPr>
      </w:pPr>
    </w:p>
    <w:p w:rsidR="00F0133C" w:rsidRDefault="007A7395">
      <w:pPr>
        <w:pStyle w:val="Standard"/>
        <w:snapToGrid w:val="0"/>
        <w:jc w:val="both"/>
      </w:pPr>
      <w:r>
        <w:rPr>
          <w:rFonts w:ascii="標楷體" w:eastAsia="標楷體" w:hAnsi="標楷體"/>
          <w:sz w:val="28"/>
        </w:rPr>
        <w:t>(5)</w:t>
      </w:r>
      <w:r>
        <w:rPr>
          <w:rFonts w:ascii="標楷體" w:eastAsia="標楷體" w:hAnsi="標楷體"/>
          <w:sz w:val="28"/>
        </w:rPr>
        <w:t>平面圖一覽</w:t>
      </w:r>
    </w:p>
    <w:p w:rsidR="00F0133C" w:rsidRDefault="007A7395">
      <w:pPr>
        <w:pStyle w:val="Standard"/>
        <w:snapToGrid w:val="0"/>
        <w:jc w:val="both"/>
      </w:pPr>
      <w:r>
        <w:rPr>
          <w:noProof/>
        </w:rPr>
        <w:drawing>
          <wp:inline distT="0" distB="0" distL="0" distR="0">
            <wp:extent cx="5274360" cy="4198680"/>
            <wp:effectExtent l="0" t="0" r="2490" b="0"/>
            <wp:docPr id="11" name="圖片 1" descr="C:\Users\user\Desktop\園區平面圖-v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5274360" cy="4198680"/>
                    </a:xfrm>
                    <a:prstGeom prst="rect">
                      <a:avLst/>
                    </a:prstGeom>
                    <a:noFill/>
                    <a:ln>
                      <a:noFill/>
                      <a:prstDash/>
                    </a:ln>
                  </pic:spPr>
                </pic:pic>
              </a:graphicData>
            </a:graphic>
          </wp:inline>
        </w:drawing>
      </w: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pPr>
      <w:r>
        <w:rPr>
          <w:rFonts w:ascii="標楷體" w:eastAsia="標楷體" w:hAnsi="標楷體"/>
          <w:b/>
          <w:sz w:val="32"/>
        </w:rPr>
        <w:t>三、開放時間</w:t>
      </w:r>
    </w:p>
    <w:p w:rsidR="00F0133C" w:rsidRDefault="007A7395">
      <w:pPr>
        <w:pStyle w:val="Standard"/>
        <w:snapToGrid w:val="0"/>
        <w:jc w:val="both"/>
      </w:pPr>
      <w:r>
        <w:rPr>
          <w:rFonts w:ascii="標楷體" w:eastAsia="標楷體" w:hAnsi="標楷體"/>
          <w:sz w:val="28"/>
        </w:rPr>
        <w:t>◎</w:t>
      </w:r>
      <w:r>
        <w:rPr>
          <w:rFonts w:ascii="標楷體" w:eastAsia="標楷體" w:hAnsi="標楷體"/>
          <w:sz w:val="28"/>
        </w:rPr>
        <w:t>免費入園入館參觀</w:t>
      </w:r>
    </w:p>
    <w:p w:rsidR="00F0133C" w:rsidRDefault="007A7395">
      <w:pPr>
        <w:pStyle w:val="Standard"/>
        <w:snapToGrid w:val="0"/>
        <w:jc w:val="both"/>
      </w:pPr>
      <w:r>
        <w:rPr>
          <w:rFonts w:ascii="標楷體" w:eastAsia="標楷體" w:hAnsi="標楷體"/>
          <w:sz w:val="28"/>
        </w:rPr>
        <w:t>◎</w:t>
      </w:r>
      <w:r>
        <w:rPr>
          <w:rFonts w:ascii="標楷體" w:eastAsia="標楷體" w:hAnsi="標楷體"/>
          <w:sz w:val="28"/>
        </w:rPr>
        <w:t>館舍開放時間：早上</w:t>
      </w:r>
      <w:r>
        <w:rPr>
          <w:rFonts w:ascii="標楷體" w:eastAsia="標楷體" w:hAnsi="標楷體"/>
          <w:sz w:val="28"/>
        </w:rPr>
        <w:t>09:00</w:t>
      </w:r>
      <w:r>
        <w:rPr>
          <w:rFonts w:ascii="標楷體" w:eastAsia="標楷體" w:hAnsi="標楷體"/>
          <w:sz w:val="28"/>
        </w:rPr>
        <w:t>至下午</w:t>
      </w:r>
      <w:r>
        <w:rPr>
          <w:rFonts w:ascii="標楷體" w:eastAsia="標楷體" w:hAnsi="標楷體"/>
          <w:sz w:val="28"/>
        </w:rPr>
        <w:t>05:00</w:t>
      </w:r>
    </w:p>
    <w:p w:rsidR="00F0133C" w:rsidRDefault="007A7395">
      <w:pPr>
        <w:pStyle w:val="Standard"/>
        <w:snapToGrid w:val="0"/>
        <w:jc w:val="both"/>
      </w:pPr>
      <w:r>
        <w:rPr>
          <w:rFonts w:ascii="標楷體" w:eastAsia="標楷體" w:hAnsi="標楷體"/>
          <w:sz w:val="28"/>
        </w:rPr>
        <w:t>◎</w:t>
      </w:r>
      <w:r>
        <w:rPr>
          <w:rFonts w:ascii="標楷體" w:eastAsia="標楷體" w:hAnsi="標楷體"/>
          <w:sz w:val="28"/>
        </w:rPr>
        <w:t>休館日：每週二，遇民俗節慶、國定假日是否休館，依規定提前公告週知。</w:t>
      </w:r>
    </w:p>
    <w:p w:rsidR="00F0133C" w:rsidRDefault="007A7395">
      <w:pPr>
        <w:pStyle w:val="Standard"/>
        <w:pageBreakBefore/>
        <w:snapToGrid w:val="0"/>
        <w:jc w:val="both"/>
      </w:pPr>
      <w:r>
        <w:rPr>
          <w:rFonts w:ascii="標楷體" w:eastAsia="標楷體" w:hAnsi="標楷體"/>
          <w:b/>
          <w:sz w:val="36"/>
        </w:rPr>
        <w:lastRenderedPageBreak/>
        <w:t>參、校外教學特色</w:t>
      </w:r>
    </w:p>
    <w:tbl>
      <w:tblPr>
        <w:tblW w:w="5000" w:type="pct"/>
        <w:jc w:val="center"/>
        <w:tblLayout w:type="fixed"/>
        <w:tblCellMar>
          <w:left w:w="10" w:type="dxa"/>
          <w:right w:w="10" w:type="dxa"/>
        </w:tblCellMar>
        <w:tblLook w:val="0000" w:firstRow="0" w:lastRow="0" w:firstColumn="0" w:lastColumn="0" w:noHBand="0" w:noVBand="0"/>
      </w:tblPr>
      <w:tblGrid>
        <w:gridCol w:w="5903"/>
        <w:gridCol w:w="2393"/>
      </w:tblGrid>
      <w:tr w:rsidR="00F0133C">
        <w:tblPrEx>
          <w:tblCellMar>
            <w:top w:w="0" w:type="dxa"/>
            <w:bottom w:w="0" w:type="dxa"/>
          </w:tblCellMar>
        </w:tblPrEx>
        <w:trPr>
          <w:trHeight w:val="349"/>
          <w:jc w:val="center"/>
        </w:trPr>
        <w:tc>
          <w:tcPr>
            <w:tcW w:w="5910" w:type="dxa"/>
            <w:tcBorders>
              <w:top w:val="single" w:sz="4" w:space="0" w:color="00000A"/>
              <w:left w:val="single" w:sz="4" w:space="0" w:color="00000A"/>
              <w:bottom w:val="single" w:sz="4" w:space="0" w:color="00000A"/>
              <w:right w:val="single" w:sz="4" w:space="0" w:color="00000A"/>
            </w:tcBorders>
            <w:shd w:val="clear" w:color="auto" w:fill="E0E0E0"/>
            <w:tcMar>
              <w:top w:w="0" w:type="dxa"/>
              <w:left w:w="113" w:type="dxa"/>
              <w:bottom w:w="0" w:type="dxa"/>
              <w:right w:w="108" w:type="dxa"/>
            </w:tcMar>
            <w:vAlign w:val="center"/>
          </w:tcPr>
          <w:p w:rsidR="00F0133C" w:rsidRDefault="007A7395">
            <w:pPr>
              <w:pStyle w:val="Standard"/>
              <w:snapToGrid w:val="0"/>
              <w:jc w:val="center"/>
            </w:pPr>
            <w:r>
              <w:rPr>
                <w:rFonts w:ascii="標楷體" w:eastAsia="標楷體" w:hAnsi="標楷體"/>
                <w:b/>
                <w:sz w:val="28"/>
                <w:szCs w:val="24"/>
              </w:rPr>
              <w:t>簡易流程</w:t>
            </w:r>
          </w:p>
        </w:tc>
        <w:tc>
          <w:tcPr>
            <w:tcW w:w="2396" w:type="dxa"/>
            <w:tcBorders>
              <w:top w:val="single" w:sz="4" w:space="0" w:color="00000A"/>
              <w:left w:val="single" w:sz="4" w:space="0" w:color="00000A"/>
              <w:bottom w:val="single" w:sz="4" w:space="0" w:color="00000A"/>
              <w:right w:val="single" w:sz="4" w:space="0" w:color="00000A"/>
            </w:tcBorders>
            <w:shd w:val="clear" w:color="auto" w:fill="E0E0E0"/>
            <w:tcMar>
              <w:top w:w="0" w:type="dxa"/>
              <w:left w:w="113" w:type="dxa"/>
              <w:bottom w:w="0" w:type="dxa"/>
              <w:right w:w="108" w:type="dxa"/>
            </w:tcMar>
            <w:vAlign w:val="center"/>
          </w:tcPr>
          <w:p w:rsidR="00F0133C" w:rsidRDefault="007A7395">
            <w:pPr>
              <w:pStyle w:val="Standard"/>
              <w:snapToGrid w:val="0"/>
              <w:jc w:val="center"/>
            </w:pPr>
            <w:r>
              <w:rPr>
                <w:rFonts w:ascii="標楷體" w:eastAsia="標楷體" w:hAnsi="標楷體"/>
                <w:b/>
                <w:sz w:val="28"/>
                <w:szCs w:val="24"/>
              </w:rPr>
              <w:t>時間長度</w:t>
            </w:r>
          </w:p>
        </w:tc>
      </w:tr>
      <w:tr w:rsidR="00F0133C">
        <w:tblPrEx>
          <w:tblCellMar>
            <w:top w:w="0" w:type="dxa"/>
            <w:bottom w:w="0" w:type="dxa"/>
          </w:tblCellMar>
        </w:tblPrEx>
        <w:trPr>
          <w:jc w:val="center"/>
        </w:trPr>
        <w:tc>
          <w:tcPr>
            <w:tcW w:w="59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F0133C" w:rsidRDefault="007A7395">
            <w:pPr>
              <w:pStyle w:val="Standard"/>
              <w:snapToGrid w:val="0"/>
              <w:jc w:val="both"/>
            </w:pPr>
            <w:r>
              <w:rPr>
                <w:sz w:val="28"/>
                <w:szCs w:val="24"/>
              </w:rPr>
              <w:t>①</w:t>
            </w:r>
            <w:r>
              <w:rPr>
                <w:rFonts w:ascii="標楷體" w:eastAsia="標楷體" w:hAnsi="標楷體"/>
                <w:sz w:val="28"/>
                <w:szCs w:val="24"/>
              </w:rPr>
              <w:t>開場歡迎</w:t>
            </w:r>
            <w:r>
              <w:rPr>
                <w:rFonts w:ascii="標楷體" w:eastAsia="標楷體" w:hAnsi="標楷體"/>
                <w:sz w:val="28"/>
                <w:szCs w:val="24"/>
              </w:rPr>
              <w:t>→</w:t>
            </w:r>
            <w:r>
              <w:rPr>
                <w:sz w:val="28"/>
                <w:szCs w:val="24"/>
              </w:rPr>
              <w:t>②</w:t>
            </w:r>
            <w:r>
              <w:rPr>
                <w:rFonts w:ascii="標楷體" w:eastAsia="標楷體" w:hAnsi="標楷體"/>
                <w:sz w:val="28"/>
                <w:szCs w:val="24"/>
              </w:rPr>
              <w:t>歷史導覽解說</w:t>
            </w:r>
            <w:r>
              <w:rPr>
                <w:rFonts w:ascii="標楷體" w:eastAsia="標楷體" w:hAnsi="標楷體"/>
                <w:sz w:val="28"/>
                <w:szCs w:val="24"/>
              </w:rPr>
              <w:t>→</w:t>
            </w:r>
            <w:r>
              <w:rPr>
                <w:sz w:val="28"/>
                <w:szCs w:val="24"/>
              </w:rPr>
              <w:t>③</w:t>
            </w:r>
            <w:r>
              <w:rPr>
                <w:rFonts w:ascii="標楷體" w:eastAsia="標楷體" w:hAnsi="標楷體"/>
                <w:sz w:val="28"/>
                <w:szCs w:val="24"/>
              </w:rPr>
              <w:t>教育推廣體驗</w:t>
            </w:r>
            <w:r>
              <w:rPr>
                <w:rFonts w:ascii="標楷體" w:eastAsia="標楷體" w:hAnsi="標楷體"/>
                <w:sz w:val="28"/>
                <w:szCs w:val="24"/>
              </w:rPr>
              <w:t>→</w:t>
            </w:r>
            <w:r>
              <w:rPr>
                <w:sz w:val="28"/>
                <w:szCs w:val="24"/>
              </w:rPr>
              <w:t>④</w:t>
            </w:r>
            <w:r>
              <w:rPr>
                <w:rFonts w:ascii="標楷體" w:eastAsia="標楷體" w:hAnsi="標楷體"/>
                <w:sz w:val="28"/>
                <w:szCs w:val="24"/>
              </w:rPr>
              <w:t>園區學習單</w:t>
            </w:r>
          </w:p>
        </w:tc>
        <w:tc>
          <w:tcPr>
            <w:tcW w:w="2396" w:type="dxa"/>
            <w:tcBorders>
              <w:top w:val="single" w:sz="4" w:space="0" w:color="00000A"/>
              <w:left w:val="single" w:sz="4" w:space="0" w:color="00000A"/>
              <w:bottom w:val="single" w:sz="4" w:space="0" w:color="00000A"/>
              <w:right w:val="single" w:sz="4" w:space="0" w:color="00000A"/>
            </w:tcBorders>
            <w:shd w:val="clear" w:color="auto" w:fill="FFFFFF"/>
            <w:tcMar>
              <w:top w:w="0" w:type="dxa"/>
              <w:left w:w="113" w:type="dxa"/>
              <w:bottom w:w="0" w:type="dxa"/>
              <w:right w:w="108" w:type="dxa"/>
            </w:tcMar>
            <w:vAlign w:val="center"/>
          </w:tcPr>
          <w:p w:rsidR="00F0133C" w:rsidRDefault="007A7395">
            <w:pPr>
              <w:pStyle w:val="Standard"/>
              <w:snapToGrid w:val="0"/>
              <w:jc w:val="center"/>
            </w:pPr>
            <w:r>
              <w:rPr>
                <w:rFonts w:ascii="標楷體" w:eastAsia="標楷體" w:hAnsi="標楷體"/>
                <w:sz w:val="28"/>
                <w:szCs w:val="24"/>
              </w:rPr>
              <w:t>約</w:t>
            </w:r>
            <w:r>
              <w:rPr>
                <w:rFonts w:ascii="標楷體" w:eastAsia="標楷體" w:hAnsi="標楷體"/>
                <w:sz w:val="28"/>
                <w:szCs w:val="24"/>
              </w:rPr>
              <w:t>90</w:t>
            </w:r>
            <w:r>
              <w:rPr>
                <w:rFonts w:ascii="標楷體" w:eastAsia="標楷體" w:hAnsi="標楷體"/>
                <w:sz w:val="28"/>
                <w:szCs w:val="24"/>
              </w:rPr>
              <w:t>分鐘</w:t>
            </w:r>
          </w:p>
        </w:tc>
      </w:tr>
    </w:tbl>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rPr>
          <w:rFonts w:ascii="標楷體" w:eastAsia="標楷體" w:hAnsi="標楷體"/>
          <w:b/>
          <w:sz w:val="32"/>
        </w:rPr>
      </w:pPr>
      <w:r>
        <w:rPr>
          <w:rFonts w:ascii="標楷體" w:eastAsia="標楷體" w:hAnsi="標楷體"/>
          <w:b/>
          <w:noProof/>
          <w:sz w:val="32"/>
        </w:rPr>
        <w:drawing>
          <wp:anchor distT="0" distB="0" distL="114300" distR="114300" simplePos="0" relativeHeight="251659264" behindDoc="0" locked="0" layoutInCell="1" allowOverlap="1">
            <wp:simplePos x="0" y="0"/>
            <wp:positionH relativeFrom="column">
              <wp:posOffset>3505319</wp:posOffset>
            </wp:positionH>
            <wp:positionV relativeFrom="paragraph">
              <wp:posOffset>110520</wp:posOffset>
            </wp:positionV>
            <wp:extent cx="1920239" cy="1438199"/>
            <wp:effectExtent l="0" t="0" r="3811" b="0"/>
            <wp:wrapSquare wrapText="bothSides"/>
            <wp:docPr id="12" name="圖片 225" descr="https://scontent-tpe1-1.xx.fbcdn.net/hphotos-xlt1/t31.0-8/12604698_1511055709198039_4078091480963706092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bright="-50000"/>
                      <a:alphaModFix/>
                    </a:blip>
                    <a:srcRect/>
                    <a:stretch>
                      <a:fillRect/>
                    </a:stretch>
                  </pic:blipFill>
                  <pic:spPr>
                    <a:xfrm>
                      <a:off x="0" y="0"/>
                      <a:ext cx="1920239" cy="1438199"/>
                    </a:xfrm>
                    <a:prstGeom prst="rect">
                      <a:avLst/>
                    </a:prstGeom>
                    <a:noFill/>
                    <a:ln>
                      <a:noFill/>
                      <a:prstDash/>
                    </a:ln>
                  </pic:spPr>
                </pic:pic>
              </a:graphicData>
            </a:graphic>
          </wp:anchor>
        </w:drawing>
      </w:r>
    </w:p>
    <w:p w:rsidR="00F0133C" w:rsidRDefault="00F0133C">
      <w:pPr>
        <w:pStyle w:val="Standard"/>
        <w:snapToGrid w:val="0"/>
        <w:jc w:val="both"/>
        <w:rPr>
          <w:rFonts w:ascii="標楷體" w:eastAsia="標楷體" w:hAnsi="標楷體"/>
          <w:b/>
          <w:sz w:val="32"/>
        </w:rPr>
      </w:pPr>
    </w:p>
    <w:p w:rsidR="00F0133C" w:rsidRDefault="007A7395">
      <w:pPr>
        <w:pStyle w:val="Standard"/>
        <w:snapToGrid w:val="0"/>
        <w:jc w:val="both"/>
      </w:pPr>
      <w:r>
        <w:rPr>
          <w:rFonts w:ascii="標楷體" w:eastAsia="標楷體" w:hAnsi="標楷體"/>
          <w:sz w:val="28"/>
        </w:rPr>
        <w:t xml:space="preserve">(1) </w:t>
      </w:r>
      <w:r>
        <w:rPr>
          <w:rFonts w:ascii="標楷體" w:eastAsia="標楷體" w:hAnsi="標楷體"/>
          <w:sz w:val="28"/>
        </w:rPr>
        <w:t>歷史導覽解說</w:t>
      </w:r>
    </w:p>
    <w:p w:rsidR="00F0133C" w:rsidRDefault="007A7395">
      <w:pPr>
        <w:pStyle w:val="Standard"/>
        <w:snapToGrid w:val="0"/>
        <w:jc w:val="both"/>
      </w:pPr>
      <w:r>
        <w:rPr>
          <w:rFonts w:ascii="標楷體" w:eastAsia="標楷體" w:hAnsi="標楷體"/>
          <w:sz w:val="28"/>
        </w:rPr>
        <w:t>由園區人員或志工帶領師生進行園區導覽，配合繪本圖畫、歷史照片及有獎徵答的穿針引線下，讓小朋友更投入於解說內容中。</w:t>
      </w: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rPr>
          <w:rFonts w:ascii="標楷體" w:eastAsia="標楷體" w:hAnsi="標楷體"/>
          <w:sz w:val="28"/>
        </w:rPr>
      </w:pPr>
      <w:r>
        <w:rPr>
          <w:rFonts w:ascii="標楷體" w:eastAsia="標楷體" w:hAnsi="標楷體"/>
          <w:noProof/>
          <w:sz w:val="28"/>
        </w:rPr>
        <w:drawing>
          <wp:anchor distT="0" distB="0" distL="114300" distR="114300" simplePos="0" relativeHeight="5" behindDoc="0" locked="0" layoutInCell="1" allowOverlap="1">
            <wp:simplePos x="0" y="0"/>
            <wp:positionH relativeFrom="column">
              <wp:posOffset>3516120</wp:posOffset>
            </wp:positionH>
            <wp:positionV relativeFrom="paragraph">
              <wp:posOffset>11520</wp:posOffset>
            </wp:positionV>
            <wp:extent cx="1918800" cy="1438199"/>
            <wp:effectExtent l="0" t="0" r="5250" b="0"/>
            <wp:wrapSquare wrapText="bothSides"/>
            <wp:docPr id="13" name="圖片 2" descr="https://scontent-tpe1-1.xx.fbcdn.net/t31.0-8/13391643_1553646078272335_7585026903952014395_o.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1918800" cy="1438199"/>
                    </a:xfrm>
                    <a:prstGeom prst="rect">
                      <a:avLst/>
                    </a:prstGeom>
                    <a:noFill/>
                    <a:ln>
                      <a:noFill/>
                      <a:prstDash/>
                    </a:ln>
                  </pic:spPr>
                </pic:pic>
              </a:graphicData>
            </a:graphic>
          </wp:anchor>
        </w:drawing>
      </w:r>
    </w:p>
    <w:p w:rsidR="00F0133C" w:rsidRDefault="007A7395">
      <w:pPr>
        <w:pStyle w:val="Standard"/>
        <w:snapToGrid w:val="0"/>
        <w:jc w:val="both"/>
      </w:pPr>
      <w:r>
        <w:rPr>
          <w:rFonts w:ascii="標楷體" w:eastAsia="標楷體" w:hAnsi="標楷體"/>
          <w:sz w:val="28"/>
        </w:rPr>
        <w:t xml:space="preserve">(2) </w:t>
      </w:r>
      <w:r>
        <w:rPr>
          <w:rFonts w:ascii="標楷體" w:eastAsia="標楷體" w:hAnsi="標楷體"/>
          <w:sz w:val="28"/>
        </w:rPr>
        <w:t>教育推廣體驗</w:t>
      </w:r>
    </w:p>
    <w:p w:rsidR="00F0133C" w:rsidRDefault="007A7395">
      <w:pPr>
        <w:pStyle w:val="Standard"/>
        <w:snapToGrid w:val="0"/>
        <w:jc w:val="both"/>
      </w:pPr>
      <w:r>
        <w:rPr>
          <w:rFonts w:ascii="標楷體" w:eastAsia="標楷體" w:hAnsi="標楷體"/>
          <w:sz w:val="28"/>
        </w:rPr>
        <w:t>以噍吧哖事件作為故事背景的體驗遊戲，跳脫以往口述歷史之模式，讓小朋友在過程中了解到當時的歷史意涵及重要元素。</w:t>
      </w: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both"/>
        <w:rPr>
          <w:rFonts w:ascii="標楷體" w:eastAsia="標楷體" w:hAnsi="標楷體"/>
          <w:sz w:val="28"/>
        </w:rPr>
      </w:pPr>
      <w:r>
        <w:rPr>
          <w:rFonts w:ascii="標楷體" w:eastAsia="標楷體" w:hAnsi="標楷體"/>
          <w:noProof/>
          <w:sz w:val="28"/>
        </w:rPr>
        <w:drawing>
          <wp:anchor distT="0" distB="0" distL="114300" distR="114300" simplePos="0" relativeHeight="2" behindDoc="0" locked="0" layoutInCell="1" allowOverlap="1">
            <wp:simplePos x="0" y="0"/>
            <wp:positionH relativeFrom="column">
              <wp:posOffset>3514680</wp:posOffset>
            </wp:positionH>
            <wp:positionV relativeFrom="paragraph">
              <wp:posOffset>198000</wp:posOffset>
            </wp:positionV>
            <wp:extent cx="1920239" cy="1438199"/>
            <wp:effectExtent l="0" t="0" r="3811" b="0"/>
            <wp:wrapSquare wrapText="bothSides"/>
            <wp:docPr id="14" name="圖片 227" descr="http://cloud.nyps.kh.edu.tw/assets/attached/8231/original/DSC06274%E2%94%80%E5%A8%81%E5%BB%89%E7%9A%84%E6%B4%8B%E5%A8%83%E5%A8%83_%E5%AF%AB%E5%AD%B8%E7%BF%92%E5%96%AE2.JPG?13653529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bright="-50000"/>
                      <a:alphaModFix/>
                    </a:blip>
                    <a:srcRect/>
                    <a:stretch>
                      <a:fillRect/>
                    </a:stretch>
                  </pic:blipFill>
                  <pic:spPr>
                    <a:xfrm>
                      <a:off x="0" y="0"/>
                      <a:ext cx="1920239" cy="1438199"/>
                    </a:xfrm>
                    <a:prstGeom prst="rect">
                      <a:avLst/>
                    </a:prstGeom>
                    <a:noFill/>
                    <a:ln>
                      <a:noFill/>
                      <a:prstDash/>
                    </a:ln>
                  </pic:spPr>
                </pic:pic>
              </a:graphicData>
            </a:graphic>
          </wp:anchor>
        </w:drawing>
      </w:r>
    </w:p>
    <w:p w:rsidR="00F0133C" w:rsidRDefault="007A7395">
      <w:pPr>
        <w:pStyle w:val="Standard"/>
        <w:snapToGrid w:val="0"/>
        <w:jc w:val="both"/>
      </w:pPr>
      <w:r>
        <w:rPr>
          <w:rFonts w:ascii="標楷體" w:eastAsia="標楷體" w:hAnsi="標楷體"/>
          <w:sz w:val="28"/>
        </w:rPr>
        <w:t xml:space="preserve">(3) </w:t>
      </w:r>
      <w:r>
        <w:rPr>
          <w:rFonts w:ascii="標楷體" w:eastAsia="標楷體" w:hAnsi="標楷體"/>
          <w:sz w:val="28"/>
        </w:rPr>
        <w:t>園區學習單</w:t>
      </w:r>
    </w:p>
    <w:p w:rsidR="00F0133C" w:rsidRDefault="007A7395">
      <w:pPr>
        <w:pStyle w:val="Standard"/>
        <w:snapToGrid w:val="0"/>
        <w:jc w:val="both"/>
      </w:pPr>
      <w:r>
        <w:rPr>
          <w:rFonts w:ascii="標楷體" w:eastAsia="標楷體" w:hAnsi="標楷體"/>
          <w:sz w:val="28"/>
        </w:rPr>
        <w:t>小朋友經過導覽解說與遊戲體驗的參與下，對於本事件應有著許多想像與心得，透過學習單的填寫，了解其吸收程度以及本事件的想法。</w:t>
      </w:r>
    </w:p>
    <w:p w:rsidR="00F0133C" w:rsidRDefault="007A7395">
      <w:pPr>
        <w:pStyle w:val="Standard"/>
        <w:snapToGrid w:val="0"/>
        <w:jc w:val="both"/>
      </w:pPr>
      <w:r>
        <w:rPr>
          <w:noProof/>
        </w:rPr>
        <mc:AlternateContent>
          <mc:Choice Requires="wps">
            <w:drawing>
              <wp:anchor distT="0" distB="0" distL="114300" distR="114300" simplePos="0" relativeHeight="3" behindDoc="1" locked="0" layoutInCell="1" allowOverlap="1">
                <wp:simplePos x="0" y="0"/>
                <wp:positionH relativeFrom="column">
                  <wp:posOffset>4067640</wp:posOffset>
                </wp:positionH>
                <wp:positionV relativeFrom="paragraph">
                  <wp:posOffset>172800</wp:posOffset>
                </wp:positionV>
                <wp:extent cx="929160" cy="272880"/>
                <wp:effectExtent l="0" t="0" r="23340" b="12870"/>
                <wp:wrapNone/>
                <wp:docPr id="15" name="文字方塊 15"/>
                <wp:cNvGraphicFramePr/>
                <a:graphic xmlns:a="http://schemas.openxmlformats.org/drawingml/2006/main">
                  <a:graphicData uri="http://schemas.microsoft.com/office/word/2010/wordprocessingShape">
                    <wps:wsp>
                      <wps:cNvSpPr txBox="1"/>
                      <wps:spPr>
                        <a:xfrm>
                          <a:off x="0" y="0"/>
                          <a:ext cx="929160" cy="272880"/>
                        </a:xfrm>
                        <a:prstGeom prst="rect">
                          <a:avLst/>
                        </a:prstGeom>
                        <a:noFill/>
                        <a:ln w="762">
                          <a:solidFill>
                            <a:srgbClr val="000000"/>
                          </a:solidFill>
                          <a:prstDash val="solid"/>
                        </a:ln>
                      </wps:spPr>
                      <wps:txbx>
                        <w:txbxContent>
                          <w:p w:rsidR="00F0133C" w:rsidRDefault="007A7395">
                            <w:pPr>
                              <w:pStyle w:val="Framecontents"/>
                              <w:snapToGrid w:val="0"/>
                              <w:jc w:val="center"/>
                            </w:pPr>
                            <w:r>
                              <w:rPr>
                                <w:rFonts w:ascii="標楷體" w:eastAsia="標楷體" w:hAnsi="標楷體"/>
                                <w:b/>
                                <w:sz w:val="22"/>
                              </w:rPr>
                              <w:t>(</w:t>
                            </w:r>
                            <w:r>
                              <w:rPr>
                                <w:rFonts w:ascii="標楷體" w:eastAsia="標楷體" w:hAnsi="標楷體"/>
                                <w:b/>
                                <w:sz w:val="22"/>
                              </w:rPr>
                              <w:t>示意圖</w:t>
                            </w:r>
                            <w:r>
                              <w:rPr>
                                <w:rFonts w:ascii="標楷體" w:eastAsia="標楷體" w:hAnsi="標楷體"/>
                                <w:b/>
                                <w:sz w:val="22"/>
                              </w:rPr>
                              <w:t>)</w:t>
                            </w:r>
                          </w:p>
                        </w:txbxContent>
                      </wps:txbx>
                      <wps:bodyPr vert="horz" wrap="none" lIns="91440" tIns="45720" rIns="91440" bIns="4572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15" o:spid="_x0000_s1026" type="#_x0000_t202" style="position:absolute;left:0;text-align:left;margin-left:320.3pt;margin-top:13.6pt;width:73.15pt;height:21.5pt;z-index:-50331647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" filled="f" strokeweight=".06pt">
                <v:textbox style="mso-fit-shape-to-text:t">
                  <w:txbxContent>
                    <w:p w:rsidR="00F0133C" w:rsidRDefault="007A7395">
                      <w:pPr>
                        <w:pStyle w:val="Framecontents"/>
                        <w:snapToGrid w:val="0"/>
                        <w:jc w:val="center"/>
                      </w:pPr>
                      <w:r>
                        <w:rPr>
                          <w:rFonts w:ascii="標楷體" w:eastAsia="標楷體" w:hAnsi="標楷體"/>
                          <w:b/>
                          <w:sz w:val="22"/>
                        </w:rPr>
                        <w:t>(</w:t>
                      </w:r>
                      <w:r>
                        <w:rPr>
                          <w:rFonts w:ascii="標楷體" w:eastAsia="標楷體" w:hAnsi="標楷體"/>
                          <w:b/>
                          <w:sz w:val="22"/>
                        </w:rPr>
                        <w:t>示意圖</w:t>
                      </w:r>
                      <w:r>
                        <w:rPr>
                          <w:rFonts w:ascii="標楷體" w:eastAsia="標楷體" w:hAnsi="標楷體"/>
                          <w:b/>
                          <w:sz w:val="22"/>
                        </w:rPr>
                        <w:t>)</w:t>
                      </w:r>
                    </w:p>
                  </w:txbxContent>
                </v:textbox>
              </v:shape>
            </w:pict>
          </mc:Fallback>
        </mc:AlternateContent>
      </w:r>
      <w:r>
        <w:rPr>
          <w:rFonts w:ascii="標楷體" w:eastAsia="標楷體" w:hAnsi="標楷體"/>
          <w:b/>
          <w:bCs/>
          <w:sz w:val="28"/>
        </w:rPr>
        <w:t>※</w:t>
      </w:r>
      <w:r>
        <w:rPr>
          <w:rFonts w:ascii="標楷體" w:eastAsia="標楷體" w:hAnsi="標楷體"/>
          <w:b/>
          <w:bCs/>
          <w:sz w:val="28"/>
        </w:rPr>
        <w:t>分為中低年級、高年級</w:t>
      </w:r>
      <w:r>
        <w:rPr>
          <w:rFonts w:ascii="標楷體" w:eastAsia="標楷體" w:hAnsi="標楷體"/>
          <w:b/>
          <w:bCs/>
          <w:sz w:val="28"/>
        </w:rPr>
        <w:t>+</w:t>
      </w:r>
      <w:r>
        <w:rPr>
          <w:rFonts w:ascii="標楷體" w:eastAsia="標楷體" w:hAnsi="標楷體"/>
          <w:b/>
          <w:bCs/>
          <w:sz w:val="28"/>
        </w:rPr>
        <w:t>國中兩種程度。</w:t>
      </w:r>
    </w:p>
    <w:p w:rsidR="00F0133C" w:rsidRDefault="00F0133C">
      <w:pPr>
        <w:pStyle w:val="Standard"/>
        <w:snapToGrid w:val="0"/>
        <w:jc w:val="both"/>
        <w:rPr>
          <w:rFonts w:ascii="標楷體" w:eastAsia="標楷體" w:hAnsi="標楷體"/>
          <w:bCs/>
          <w:sz w:val="28"/>
        </w:rPr>
      </w:pPr>
    </w:p>
    <w:p w:rsidR="00F0133C" w:rsidRDefault="00F0133C">
      <w:pPr>
        <w:pStyle w:val="Standard"/>
        <w:snapToGrid w:val="0"/>
        <w:jc w:val="both"/>
        <w:rPr>
          <w:rFonts w:ascii="標楷體" w:eastAsia="標楷體" w:hAnsi="標楷體"/>
          <w:bCs/>
          <w:sz w:val="28"/>
        </w:rPr>
      </w:pPr>
    </w:p>
    <w:p w:rsidR="00F0133C" w:rsidRDefault="007A7395">
      <w:pPr>
        <w:pStyle w:val="Standard"/>
        <w:snapToGrid w:val="0"/>
        <w:jc w:val="both"/>
      </w:pPr>
      <w:r>
        <w:rPr>
          <w:rFonts w:ascii="標楷體" w:eastAsia="標楷體" w:hAnsi="標楷體"/>
          <w:sz w:val="28"/>
        </w:rPr>
        <w:t xml:space="preserve">(4) </w:t>
      </w:r>
      <w:r>
        <w:rPr>
          <w:rFonts w:ascii="標楷體" w:eastAsia="標楷體" w:hAnsi="標楷體"/>
          <w:sz w:val="28"/>
        </w:rPr>
        <w:t>行程安排</w:t>
      </w:r>
    </w:p>
    <w:p w:rsidR="00F0133C" w:rsidRDefault="007A7395">
      <w:pPr>
        <w:pStyle w:val="Standard"/>
        <w:snapToGrid w:val="0"/>
        <w:jc w:val="both"/>
      </w:pPr>
      <w:r>
        <w:rPr>
          <w:rFonts w:ascii="標楷體" w:eastAsia="標楷體" w:hAnsi="標楷體"/>
          <w:sz w:val="28"/>
        </w:rPr>
        <w:t>園區除了提供相關導覽服務外，更可協助學校單位安排在地走讀行程</w:t>
      </w:r>
      <w:r>
        <w:rPr>
          <w:rFonts w:ascii="標楷體" w:eastAsia="標楷體" w:hAnsi="標楷體"/>
          <w:sz w:val="28"/>
        </w:rPr>
        <w:t>(</w:t>
      </w:r>
      <w:r>
        <w:rPr>
          <w:rFonts w:ascii="標楷體" w:eastAsia="標楷體" w:hAnsi="標楷體"/>
          <w:sz w:val="28"/>
        </w:rPr>
        <w:t>如：商圈老街、玉井北極殿或青果市場等</w:t>
      </w:r>
      <w:r>
        <w:rPr>
          <w:rFonts w:ascii="標楷體" w:eastAsia="標楷體" w:hAnsi="標楷體"/>
          <w:sz w:val="28"/>
        </w:rPr>
        <w:t>)</w:t>
      </w:r>
      <w:r>
        <w:rPr>
          <w:rFonts w:ascii="標楷體" w:eastAsia="標楷體" w:hAnsi="標楷體"/>
          <w:sz w:val="28"/>
        </w:rPr>
        <w:t>，規劃半日遊及一日遊，讓來訪師生不只是了解地方歷史，對於地方特色文化能有更多層面的認識。</w:t>
      </w:r>
    </w:p>
    <w:p w:rsidR="00F0133C" w:rsidRDefault="00F0133C">
      <w:pPr>
        <w:pStyle w:val="Standard"/>
        <w:snapToGrid w:val="0"/>
        <w:jc w:val="both"/>
        <w:rPr>
          <w:rFonts w:ascii="標楷體" w:eastAsia="標楷體" w:hAnsi="標楷體"/>
          <w:sz w:val="28"/>
        </w:rPr>
      </w:pPr>
    </w:p>
    <w:p w:rsidR="00F0133C" w:rsidRDefault="00F0133C">
      <w:pPr>
        <w:pStyle w:val="Standard"/>
        <w:snapToGrid w:val="0"/>
        <w:jc w:val="both"/>
        <w:rPr>
          <w:rFonts w:ascii="標楷體" w:eastAsia="標楷體" w:hAnsi="標楷體"/>
          <w:sz w:val="28"/>
        </w:rPr>
      </w:pPr>
    </w:p>
    <w:p w:rsidR="00F0133C" w:rsidRDefault="00F0133C">
      <w:pPr>
        <w:pStyle w:val="Standard"/>
        <w:snapToGrid w:val="0"/>
        <w:jc w:val="both"/>
        <w:rPr>
          <w:rFonts w:ascii="標楷體" w:eastAsia="標楷體" w:hAnsi="標楷體"/>
          <w:sz w:val="28"/>
        </w:rPr>
      </w:pPr>
    </w:p>
    <w:p w:rsidR="00F0133C" w:rsidRDefault="007A7395">
      <w:pPr>
        <w:pStyle w:val="Standard"/>
        <w:snapToGrid w:val="0"/>
        <w:jc w:val="center"/>
      </w:pPr>
      <w:r>
        <w:rPr>
          <w:rFonts w:ascii="標楷體" w:eastAsia="標楷體" w:hAnsi="標楷體"/>
          <w:b/>
          <w:sz w:val="28"/>
        </w:rPr>
        <w:t>《如有特殊需求可來電洽詢！》</w:t>
      </w:r>
    </w:p>
    <w:sectPr w:rsidR="00F0133C">
      <w:pgSz w:w="11906" w:h="16838"/>
      <w:pgMar w:top="1440" w:right="1800" w:bottom="1440" w:left="1800" w:header="720" w:footer="720"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395" w:rsidRDefault="007A7395">
      <w:r>
        <w:separator/>
      </w:r>
    </w:p>
  </w:endnote>
  <w:endnote w:type="continuationSeparator" w:id="0">
    <w:p w:rsidR="007A7395" w:rsidRDefault="007A7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F">
    <w:altName w:val="Times New Roman"/>
    <w:charset w:val="00"/>
    <w:family w:val="auto"/>
    <w:pitch w:val="variable"/>
  </w:font>
  <w:font w:name="Times New Roman">
    <w:panose1 w:val="02020603050405020304"/>
    <w:charset w:val="00"/>
    <w:family w:val="roman"/>
    <w:pitch w:val="variable"/>
    <w:sig w:usb0="E0002AFF" w:usb1="C0007841" w:usb2="00000009" w:usb3="00000000" w:csb0="000001FF" w:csb1="00000000"/>
  </w:font>
  <w:font w:name="Liberation Sans">
    <w:charset w:val="00"/>
    <w:family w:val="swiss"/>
    <w:pitch w:val="variable"/>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Senty Golden Bell 新蒂金钟体">
    <w:altName w:val="Times New Roman"/>
    <w:charset w:val="00"/>
    <w:family w:val="roman"/>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395" w:rsidRDefault="007A7395">
      <w:r>
        <w:rPr>
          <w:color w:val="000000"/>
        </w:rPr>
        <w:separator/>
      </w:r>
    </w:p>
  </w:footnote>
  <w:footnote w:type="continuationSeparator" w:id="0">
    <w:p w:rsidR="007A7395" w:rsidRDefault="007A7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A8A08A1"/>
    <w:multiLevelType w:val="multilevel"/>
    <w:tmpl w:val="92764FAE"/>
    <w:styleLink w:val="NoList"/>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F0133C"/>
    <w:rsid w:val="007A7395"/>
    <w:rsid w:val="00F0133C"/>
    <w:rsid w:val="00F04D8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35B2DE-7E82-47A5-A2FC-A1D7A97B1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F"/>
        <w:kern w:val="3"/>
        <w:sz w:val="24"/>
        <w:szCs w:val="22"/>
        <w:lang w:val="en-US" w:eastAsia="zh-TW"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微軟正黑體" w:hAnsi="Liberation Sans" w:cs="Mangal"/>
      <w:sz w:val="28"/>
      <w:szCs w:val="28"/>
    </w:rPr>
  </w:style>
  <w:style w:type="paragraph" w:customStyle="1" w:styleId="Textbody">
    <w:name w:val="Text body"/>
    <w:basedOn w:val="Standard"/>
    <w:pPr>
      <w:spacing w:after="140" w:line="288" w:lineRule="auto"/>
    </w:pPr>
  </w:style>
  <w:style w:type="paragraph" w:styleId="a3">
    <w:name w:val="List"/>
    <w:basedOn w:val="Textbody"/>
    <w:rPr>
      <w:rFonts w:cs="Mangal"/>
    </w:rPr>
  </w:style>
  <w:style w:type="paragraph" w:styleId="a4">
    <w:name w:val="caption"/>
    <w:basedOn w:val="Standard"/>
    <w:pPr>
      <w:suppressLineNumbers/>
      <w:spacing w:before="120" w:after="120"/>
    </w:pPr>
    <w:rPr>
      <w:rFonts w:cs="Mangal"/>
      <w:i/>
      <w:iCs/>
      <w:szCs w:val="24"/>
    </w:rPr>
  </w:style>
  <w:style w:type="paragraph" w:customStyle="1" w:styleId="Index">
    <w:name w:val="Index"/>
    <w:basedOn w:val="Standard"/>
    <w:pPr>
      <w:suppressLineNumbers/>
    </w:pPr>
    <w:rPr>
      <w:rFonts w:cs="Mangal"/>
    </w:rPr>
  </w:style>
  <w:style w:type="paragraph" w:styleId="a5">
    <w:name w:val="annotation text"/>
    <w:basedOn w:val="Standard"/>
  </w:style>
  <w:style w:type="paragraph" w:styleId="a6">
    <w:name w:val="annotation subject"/>
    <w:basedOn w:val="a5"/>
    <w:rPr>
      <w:b/>
      <w:bCs/>
    </w:rPr>
  </w:style>
  <w:style w:type="paragraph" w:styleId="a7">
    <w:name w:val="Balloon Text"/>
    <w:basedOn w:val="Standard"/>
    <w:rPr>
      <w:rFonts w:ascii="Cambria" w:hAnsi="Cambria"/>
      <w:sz w:val="18"/>
      <w:szCs w:val="18"/>
    </w:rPr>
  </w:style>
  <w:style w:type="paragraph" w:styleId="Web">
    <w:name w:val="Normal (Web)"/>
    <w:basedOn w:val="Standard"/>
    <w:pPr>
      <w:widowControl/>
      <w:spacing w:before="280" w:after="280"/>
    </w:pPr>
    <w:rPr>
      <w:rFonts w:ascii="新細明體" w:hAnsi="新細明體" w:cs="新細明體"/>
      <w:kern w:val="0"/>
      <w:szCs w:val="24"/>
    </w:rPr>
  </w:style>
  <w:style w:type="paragraph" w:styleId="a8">
    <w:name w:val="header"/>
    <w:basedOn w:val="Standard"/>
    <w:pPr>
      <w:tabs>
        <w:tab w:val="center" w:pos="4153"/>
        <w:tab w:val="right" w:pos="8306"/>
      </w:tabs>
      <w:snapToGrid w:val="0"/>
    </w:pPr>
    <w:rPr>
      <w:sz w:val="20"/>
      <w:szCs w:val="20"/>
    </w:rPr>
  </w:style>
  <w:style w:type="paragraph" w:styleId="a9">
    <w:name w:val="footer"/>
    <w:basedOn w:val="Standard"/>
    <w:pPr>
      <w:tabs>
        <w:tab w:val="center" w:pos="4153"/>
        <w:tab w:val="right" w:pos="8306"/>
      </w:tabs>
      <w:snapToGrid w:val="0"/>
    </w:pPr>
    <w:rPr>
      <w:sz w:val="20"/>
      <w:szCs w:val="20"/>
    </w:rPr>
  </w:style>
  <w:style w:type="paragraph" w:customStyle="1" w:styleId="Framecontents">
    <w:name w:val="Frame contents"/>
    <w:basedOn w:val="Standard"/>
  </w:style>
  <w:style w:type="character" w:styleId="aa">
    <w:name w:val="annotation reference"/>
    <w:basedOn w:val="a0"/>
    <w:rPr>
      <w:sz w:val="18"/>
      <w:szCs w:val="18"/>
    </w:rPr>
  </w:style>
  <w:style w:type="character" w:customStyle="1" w:styleId="ab">
    <w:name w:val="註解文字 字元"/>
    <w:basedOn w:val="a0"/>
  </w:style>
  <w:style w:type="character" w:customStyle="1" w:styleId="ac">
    <w:name w:val="註解主旨 字元"/>
    <w:basedOn w:val="ab"/>
    <w:rPr>
      <w:b/>
      <w:bCs/>
    </w:rPr>
  </w:style>
  <w:style w:type="character" w:customStyle="1" w:styleId="ad">
    <w:name w:val="註解方塊文字 字元"/>
    <w:basedOn w:val="a0"/>
    <w:rPr>
      <w:rFonts w:ascii="Cambria" w:eastAsia="新細明體" w:hAnsi="Cambria" w:cs="F"/>
      <w:sz w:val="18"/>
      <w:szCs w:val="18"/>
    </w:rPr>
  </w:style>
  <w:style w:type="character" w:customStyle="1" w:styleId="Internetlink">
    <w:name w:val="Internet link"/>
    <w:basedOn w:val="a0"/>
    <w:rPr>
      <w:color w:val="0000FF"/>
      <w:u w:val="single"/>
    </w:rPr>
  </w:style>
  <w:style w:type="character" w:customStyle="1" w:styleId="ae">
    <w:name w:val="頁首 字元"/>
    <w:basedOn w:val="a0"/>
    <w:rPr>
      <w:sz w:val="20"/>
      <w:szCs w:val="20"/>
    </w:rPr>
  </w:style>
  <w:style w:type="character" w:customStyle="1" w:styleId="af">
    <w:name w:val="頁尾 字元"/>
    <w:basedOn w:val="a0"/>
    <w:rPr>
      <w:sz w:val="20"/>
      <w:szCs w:val="20"/>
    </w:rPr>
  </w:style>
  <w:style w:type="numbering" w:customStyle="1" w:styleId="NoList">
    <w:name w:val="No List"/>
    <w:basedOn w:val="a2"/>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267</Words>
  <Characters>1528</Characters>
  <Application>Microsoft Office Word</Application>
  <DocSecurity>0</DocSecurity>
  <Lines>12</Lines>
  <Paragraphs>3</Paragraphs>
  <ScaleCrop>false</ScaleCrop>
  <Company/>
  <LinksUpToDate>false</LinksUpToDate>
  <CharactersWithSpaces>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office</cp:lastModifiedBy>
  <cp:revision>2</cp:revision>
  <cp:lastPrinted>2016-06-01T08:53:00Z</cp:lastPrinted>
  <dcterms:created xsi:type="dcterms:W3CDTF">2016-07-06T03:07:00Z</dcterms:created>
  <dcterms:modified xsi:type="dcterms:W3CDTF">2016-07-06T03:07:00Z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